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E5E" w:rsidRDefault="00B076AD" w:rsidP="00B076AD">
      <w:pPr>
        <w:widowControl/>
        <w:pBdr>
          <w:top w:val="nil"/>
          <w:left w:val="nil"/>
          <w:bottom w:val="nil"/>
          <w:right w:val="nil"/>
          <w:between w:val="nil"/>
        </w:pBdr>
        <w:ind w:left="-540" w:right="-190"/>
        <w:jc w:val="center"/>
        <w:rPr>
          <w:b/>
          <w:color w:val="000000"/>
          <w:sz w:val="24"/>
          <w:szCs w:val="24"/>
        </w:rPr>
      </w:pPr>
      <w:r>
        <w:rPr>
          <w:b/>
          <w:color w:val="000000"/>
          <w:sz w:val="24"/>
          <w:szCs w:val="24"/>
        </w:rPr>
        <w:t>DIVULGACIÓN DE INVESTIGACIÓN DE ANTEDECENTES &amp; FORMULARIO DE AUTORIZACIÓN</w:t>
      </w:r>
    </w:p>
    <w:p w:rsidR="00A54E5E" w:rsidRDefault="00A54E5E">
      <w:pPr>
        <w:widowControl/>
        <w:pBdr>
          <w:top w:val="nil"/>
          <w:left w:val="nil"/>
          <w:bottom w:val="nil"/>
          <w:right w:val="nil"/>
          <w:between w:val="nil"/>
        </w:pBdr>
        <w:ind w:left="-540" w:right="-360"/>
        <w:jc w:val="both"/>
        <w:rPr>
          <w:color w:val="000000"/>
          <w:sz w:val="24"/>
          <w:szCs w:val="24"/>
        </w:rPr>
      </w:pPr>
    </w:p>
    <w:p w:rsidR="00A54E5E" w:rsidRDefault="00B076AD">
      <w:pPr>
        <w:widowControl/>
        <w:pBdr>
          <w:top w:val="nil"/>
          <w:left w:val="nil"/>
          <w:bottom w:val="nil"/>
          <w:right w:val="nil"/>
          <w:between w:val="nil"/>
        </w:pBdr>
        <w:ind w:left="-540" w:right="-360"/>
        <w:jc w:val="both"/>
        <w:rPr>
          <w:color w:val="000000"/>
          <w:sz w:val="22"/>
          <w:szCs w:val="22"/>
        </w:rPr>
      </w:pPr>
      <w:r>
        <w:rPr>
          <w:color w:val="000000"/>
          <w:sz w:val="22"/>
          <w:szCs w:val="22"/>
        </w:rPr>
        <w:t>Se solicitarán  reportes del consumidor con respecto a  mi solicitud de empleo (incluyendo contrato por servicios o servicios voluntarios) o de arrendamiento con</w:t>
      </w:r>
      <w:r>
        <w:rPr>
          <w:b/>
          <w:color w:val="000000"/>
          <w:sz w:val="22"/>
          <w:szCs w:val="22"/>
        </w:rPr>
        <w:t xml:space="preserve">______________________________ (Nombre de la Compañía). </w:t>
      </w:r>
      <w:r>
        <w:rPr>
          <w:color w:val="000000"/>
          <w:sz w:val="22"/>
          <w:szCs w:val="22"/>
        </w:rPr>
        <w:t>Estos informes del consumidor (reportes de investigación del consumidor en California) pueden incluir, según apliquen, los siguientes tipos de información: nombres y fechas de  empleadores/propietario</w:t>
      </w:r>
      <w:r>
        <w:rPr>
          <w:color w:val="000000"/>
          <w:sz w:val="22"/>
          <w:szCs w:val="22"/>
        </w:rPr>
        <w:t xml:space="preserve">s anteriores, salario, experiencia de trabajo/inquilino, educación, accidentes, licencia, crédito (excepto California), medios de comunicación social, etc… Además, entiendo que dichos informes pueden contener información de registro público tal como, pero </w:t>
      </w:r>
      <w:r>
        <w:rPr>
          <w:color w:val="000000"/>
          <w:sz w:val="22"/>
          <w:szCs w:val="22"/>
        </w:rPr>
        <w:t xml:space="preserve">sin limitarse a: mi expediente de tránsito, reclamaciones de compensación, juicios, desalojos, procedimientos concursales, antecedentes penales, etc., de las agencias federales, estatales y otras que mantengan estos registros. </w:t>
      </w:r>
    </w:p>
    <w:p w:rsidR="00A54E5E" w:rsidRDefault="00A54E5E">
      <w:pPr>
        <w:widowControl/>
        <w:pBdr>
          <w:top w:val="nil"/>
          <w:left w:val="nil"/>
          <w:bottom w:val="nil"/>
          <w:right w:val="nil"/>
          <w:between w:val="nil"/>
        </w:pBdr>
        <w:ind w:left="-540" w:right="-360"/>
        <w:jc w:val="both"/>
        <w:rPr>
          <w:color w:val="000000"/>
          <w:sz w:val="22"/>
          <w:szCs w:val="22"/>
        </w:rPr>
      </w:pPr>
    </w:p>
    <w:p w:rsidR="00A54E5E" w:rsidRDefault="00B076AD">
      <w:pPr>
        <w:widowControl/>
        <w:pBdr>
          <w:top w:val="nil"/>
          <w:left w:val="nil"/>
          <w:bottom w:val="nil"/>
          <w:right w:val="nil"/>
          <w:between w:val="nil"/>
        </w:pBdr>
        <w:ind w:left="-540" w:right="-360"/>
        <w:jc w:val="both"/>
        <w:rPr>
          <w:b/>
          <w:color w:val="000000"/>
          <w:sz w:val="22"/>
          <w:szCs w:val="22"/>
        </w:rPr>
      </w:pPr>
      <w:r>
        <w:rPr>
          <w:b/>
          <w:color w:val="343434"/>
          <w:sz w:val="22"/>
          <w:szCs w:val="22"/>
        </w:rPr>
        <w:t xml:space="preserve">Además,  se podrán obtener </w:t>
      </w:r>
      <w:r>
        <w:rPr>
          <w:b/>
          <w:color w:val="343434"/>
          <w:sz w:val="22"/>
          <w:szCs w:val="22"/>
        </w:rPr>
        <w:t>reportes de investigación del consumidor, tal como se define en La Ley de Información Crediticia Imparcial, a través de entrevistas personales con ex empleadores/propietarios y otros socios míos pasados o actuales para reunir información sobre el desempeño</w:t>
      </w:r>
      <w:r>
        <w:rPr>
          <w:b/>
          <w:color w:val="343434"/>
          <w:sz w:val="22"/>
          <w:szCs w:val="22"/>
        </w:rPr>
        <w:t xml:space="preserve"> como trabajador/inquilino,  sobre mi carácter, reputación general, características personales y estilo de vida</w:t>
      </w:r>
      <w:r>
        <w:rPr>
          <w:rFonts w:ascii="Times" w:eastAsia="Times" w:hAnsi="Times" w:cs="Times"/>
          <w:b/>
          <w:color w:val="343434"/>
          <w:sz w:val="22"/>
          <w:szCs w:val="22"/>
        </w:rPr>
        <w:t>.</w:t>
      </w:r>
      <w:r>
        <w:rPr>
          <w:b/>
          <w:color w:val="000000"/>
          <w:sz w:val="22"/>
          <w:szCs w:val="22"/>
        </w:rPr>
        <w:t xml:space="preserve"> </w:t>
      </w:r>
    </w:p>
    <w:p w:rsidR="00A54E5E" w:rsidRDefault="00A54E5E">
      <w:pPr>
        <w:widowControl/>
        <w:pBdr>
          <w:top w:val="nil"/>
          <w:left w:val="nil"/>
          <w:bottom w:val="nil"/>
          <w:right w:val="nil"/>
          <w:between w:val="nil"/>
        </w:pBdr>
        <w:ind w:left="-540" w:right="-360"/>
        <w:rPr>
          <w:b/>
          <w:color w:val="000000"/>
          <w:sz w:val="22"/>
          <w:szCs w:val="22"/>
        </w:rPr>
      </w:pPr>
    </w:p>
    <w:p w:rsidR="00A54E5E" w:rsidRDefault="00B076AD">
      <w:pPr>
        <w:ind w:left="-540" w:right="-360"/>
        <w:jc w:val="both"/>
        <w:rPr>
          <w:sz w:val="22"/>
          <w:szCs w:val="22"/>
        </w:rPr>
      </w:pPr>
      <w:r>
        <w:rPr>
          <w:sz w:val="22"/>
          <w:szCs w:val="22"/>
        </w:rPr>
        <w:t xml:space="preserve">Tengo derecho de hacer una solicitud a la agencia de reportes del consumidor: </w:t>
      </w:r>
      <w:proofErr w:type="spellStart"/>
      <w:r>
        <w:rPr>
          <w:sz w:val="22"/>
          <w:szCs w:val="22"/>
        </w:rPr>
        <w:t>VeriCorp</w:t>
      </w:r>
      <w:proofErr w:type="spellEnd"/>
      <w:r>
        <w:rPr>
          <w:sz w:val="22"/>
          <w:szCs w:val="22"/>
        </w:rPr>
        <w:t xml:space="preserve">, Inc., P.O. Box 436054, Louisville, KY 40253-6054; teléfono (877) 717-3515 (“Agencia”), </w:t>
      </w:r>
      <w:r>
        <w:rPr>
          <w:rFonts w:ascii="Times" w:eastAsia="Times" w:hAnsi="Times" w:cs="Times"/>
          <w:color w:val="343434"/>
          <w:sz w:val="22"/>
          <w:szCs w:val="22"/>
        </w:rPr>
        <w:t>con la identificación correspondiente, para solicitar la naturaleza y contenido d</w:t>
      </w:r>
      <w:r>
        <w:rPr>
          <w:rFonts w:ascii="Times" w:eastAsia="Times" w:hAnsi="Times" w:cs="Times"/>
          <w:color w:val="343434"/>
          <w:sz w:val="22"/>
          <w:szCs w:val="22"/>
        </w:rPr>
        <w:t>e toda la información de sus archivos en el momento de mi solicitud, incluidas las fuentes de información y de la agencia, en nuestro nombre, proporcionará una divulgación completa y precisa de la naturaleza y el alcance de la investigación cubierta por cu</w:t>
      </w:r>
      <w:r>
        <w:rPr>
          <w:rFonts w:ascii="Times" w:eastAsia="Times" w:hAnsi="Times" w:cs="Times"/>
          <w:color w:val="343434"/>
          <w:sz w:val="22"/>
          <w:szCs w:val="22"/>
        </w:rPr>
        <w:t>alquier reporte del consumidor; y los destinatarios de los reportes sobre mí que la agencia haya proporcionado previamente dentro del período de dos años para las solicitudes de empleo y un año para fines diferentes anteriores a mi solicitud (California tr</w:t>
      </w:r>
      <w:r>
        <w:rPr>
          <w:rFonts w:ascii="Times" w:eastAsia="Times" w:hAnsi="Times" w:cs="Times"/>
          <w:color w:val="343434"/>
          <w:sz w:val="22"/>
          <w:szCs w:val="22"/>
        </w:rPr>
        <w:t xml:space="preserve">es años). </w:t>
      </w:r>
      <w:r>
        <w:rPr>
          <w:rFonts w:ascii="Times" w:eastAsia="Times" w:hAnsi="Times" w:cs="Times"/>
          <w:b/>
          <w:color w:val="343434"/>
          <w:sz w:val="22"/>
          <w:szCs w:val="22"/>
        </w:rPr>
        <w:t>Por  medio de  la presente doy mi consentimiento para que  se obtenga  la información anterior de  parte de la agencia</w:t>
      </w:r>
      <w:r>
        <w:rPr>
          <w:rFonts w:ascii="Times" w:eastAsia="Times" w:hAnsi="Times" w:cs="Times"/>
          <w:color w:val="343434"/>
          <w:sz w:val="22"/>
          <w:szCs w:val="22"/>
        </w:rPr>
        <w:t xml:space="preserve">. Usted puede ver su política de privacidad en su portal de </w:t>
      </w:r>
      <w:proofErr w:type="gramStart"/>
      <w:r>
        <w:rPr>
          <w:rFonts w:ascii="Times" w:eastAsia="Times" w:hAnsi="Times" w:cs="Times"/>
          <w:color w:val="343434"/>
          <w:sz w:val="22"/>
          <w:szCs w:val="22"/>
        </w:rPr>
        <w:t>internet :</w:t>
      </w:r>
      <w:proofErr w:type="gramEnd"/>
      <w:r>
        <w:rPr>
          <w:rFonts w:ascii="Times" w:eastAsia="Times" w:hAnsi="Times" w:cs="Times"/>
          <w:color w:val="343434"/>
          <w:sz w:val="22"/>
          <w:szCs w:val="22"/>
        </w:rPr>
        <w:t xml:space="preserve"> www.vericorphr.com</w:t>
      </w:r>
      <w:r>
        <w:rPr>
          <w:rFonts w:ascii="Times" w:eastAsia="Times" w:hAnsi="Times" w:cs="Times"/>
          <w:color w:val="343434"/>
          <w:sz w:val="28"/>
          <w:szCs w:val="28"/>
        </w:rPr>
        <w:t>.</w:t>
      </w:r>
    </w:p>
    <w:p w:rsidR="00A54E5E" w:rsidRDefault="00A54E5E">
      <w:pPr>
        <w:ind w:left="-540" w:right="-360"/>
        <w:jc w:val="both"/>
        <w:rPr>
          <w:sz w:val="22"/>
          <w:szCs w:val="22"/>
        </w:rPr>
      </w:pPr>
    </w:p>
    <w:p w:rsidR="00A54E5E" w:rsidRDefault="00B076AD">
      <w:pPr>
        <w:pBdr>
          <w:top w:val="nil"/>
          <w:left w:val="nil"/>
          <w:bottom w:val="nil"/>
          <w:right w:val="nil"/>
          <w:between w:val="nil"/>
        </w:pBdr>
        <w:ind w:left="-540" w:right="-360" w:hanging="100"/>
        <w:jc w:val="both"/>
        <w:rPr>
          <w:color w:val="000000"/>
          <w:sz w:val="22"/>
          <w:szCs w:val="22"/>
        </w:rPr>
      </w:pPr>
      <w:r>
        <w:rPr>
          <w:color w:val="343434"/>
          <w:sz w:val="22"/>
          <w:szCs w:val="22"/>
        </w:rPr>
        <w:t xml:space="preserve">Por medio de la presente autorizo la obtención de reporte(s)  del consumidor y reporte(s) de investigación del consumidor, incluyendo la divulgación de todos los registros penales. Si  soy empleado (o contratado), esta autorización permanecerá archivada y </w:t>
      </w:r>
      <w:r>
        <w:rPr>
          <w:color w:val="343434"/>
          <w:sz w:val="22"/>
          <w:szCs w:val="22"/>
        </w:rPr>
        <w:t>servirá como una autorización permanente para que usted pueda obtener los informes del consumidor en cualquier período de tiempo durante mi empleo (o contrato).</w:t>
      </w:r>
    </w:p>
    <w:p w:rsidR="00A54E5E" w:rsidRDefault="00A54E5E">
      <w:pPr>
        <w:pBdr>
          <w:top w:val="nil"/>
          <w:left w:val="nil"/>
          <w:bottom w:val="nil"/>
          <w:right w:val="nil"/>
          <w:between w:val="nil"/>
        </w:pBdr>
        <w:ind w:left="-540" w:right="-360" w:hanging="100"/>
        <w:rPr>
          <w:color w:val="000000"/>
          <w:sz w:val="22"/>
          <w:szCs w:val="22"/>
        </w:rPr>
      </w:pPr>
    </w:p>
    <w:p w:rsidR="00A54E5E" w:rsidRDefault="00B076AD">
      <w:pPr>
        <w:ind w:left="-540" w:right="-360"/>
        <w:jc w:val="both"/>
        <w:rPr>
          <w:sz w:val="22"/>
          <w:szCs w:val="22"/>
        </w:rPr>
      </w:pPr>
      <w:r>
        <w:rPr>
          <w:sz w:val="22"/>
          <w:szCs w:val="22"/>
        </w:rPr>
        <w:t>◻</w:t>
      </w:r>
      <w:r>
        <w:rPr>
          <w:sz w:val="22"/>
          <w:szCs w:val="22"/>
        </w:rPr>
        <w:tab/>
        <w:t xml:space="preserve"> Para solicitantes de California, Minnesota y Oklahoma únicamente: marque la casilla si soli</w:t>
      </w:r>
      <w:r>
        <w:rPr>
          <w:sz w:val="22"/>
          <w:szCs w:val="22"/>
        </w:rPr>
        <w:t>cita una copia de cualquier reporte ordenado acerca suyo.</w:t>
      </w:r>
    </w:p>
    <w:p w:rsidR="00A54E5E" w:rsidRDefault="00B076AD">
      <w:pPr>
        <w:ind w:left="-540" w:right="-360"/>
        <w:jc w:val="both"/>
        <w:rPr>
          <w:sz w:val="22"/>
          <w:szCs w:val="22"/>
        </w:rPr>
      </w:pPr>
      <w:r>
        <w:rPr>
          <w:b/>
          <w:sz w:val="22"/>
          <w:szCs w:val="22"/>
        </w:rPr>
        <w:t>Notificación para los Solicitantes de California:</w:t>
      </w:r>
    </w:p>
    <w:p w:rsidR="00A54E5E" w:rsidRDefault="00B076AD">
      <w:pPr>
        <w:pBdr>
          <w:top w:val="nil"/>
          <w:left w:val="nil"/>
          <w:bottom w:val="nil"/>
          <w:right w:val="nil"/>
          <w:between w:val="nil"/>
        </w:pBdr>
        <w:ind w:left="-540" w:right="-360" w:firstLine="540"/>
        <w:jc w:val="both"/>
        <w:rPr>
          <w:color w:val="000000"/>
          <w:sz w:val="22"/>
          <w:szCs w:val="22"/>
        </w:rPr>
      </w:pPr>
      <w:r>
        <w:rPr>
          <w:color w:val="343434"/>
          <w:sz w:val="22"/>
          <w:szCs w:val="22"/>
        </w:rPr>
        <w:t>De acuerdo con la  sección 1786.22 del Código Civil de California usted tiene derecho de contactar a la Agencia durante horas razonables (9:00 a 5:0</w:t>
      </w:r>
      <w:r>
        <w:rPr>
          <w:color w:val="343434"/>
          <w:sz w:val="22"/>
          <w:szCs w:val="22"/>
        </w:rPr>
        <w:t>0 p.m. (ETZ) de lunes a viernes) con el fin de obtener toda la información del archivo para su revisión. Usted puede obtener esta información de la siguiente manera: 1) Personalmente en las oficinas de la Agencia, cuya dirección aparece más arriba. Puede l</w:t>
      </w:r>
      <w:r>
        <w:rPr>
          <w:color w:val="343434"/>
          <w:sz w:val="22"/>
          <w:szCs w:val="22"/>
        </w:rPr>
        <w:t>levar un acompañante a las oficinas de la Agencia</w:t>
      </w:r>
      <w:r>
        <w:rPr>
          <w:color w:val="000000"/>
          <w:sz w:val="22"/>
          <w:szCs w:val="22"/>
        </w:rPr>
        <w:t xml:space="preserve">.  </w:t>
      </w:r>
      <w:r>
        <w:rPr>
          <w:color w:val="343434"/>
          <w:sz w:val="22"/>
          <w:szCs w:val="22"/>
        </w:rPr>
        <w:t>La Agencia puede requerir que este tercero presente su identificación correspondiente. Puede que en el momento de dicha visita sea necesario  firmar una autorización para que la Agencia  divulgue o discut</w:t>
      </w:r>
      <w:r>
        <w:rPr>
          <w:color w:val="343434"/>
          <w:sz w:val="22"/>
          <w:szCs w:val="22"/>
        </w:rPr>
        <w:t>a su información con este tercero; 2) por correo certificado, si previamente ha proporcionado su identificación en una solicitud por escrito para que  su archivo le sea  enviado a usted o a un tercero identificado por usted; 3) por teléfono, si previamente</w:t>
      </w:r>
      <w:r>
        <w:rPr>
          <w:color w:val="343434"/>
          <w:sz w:val="22"/>
          <w:szCs w:val="22"/>
        </w:rPr>
        <w:t xml:space="preserve"> ha proporcionado la identificación adecuada por escrito a la Agencia; y 4) la  Agencia cuenta con personal capacitado para explicar cualquier información en el archivo ,y si el archivo contiene toda la información que está codificada, este le será explica</w:t>
      </w:r>
      <w:r>
        <w:rPr>
          <w:color w:val="343434"/>
          <w:sz w:val="22"/>
          <w:szCs w:val="22"/>
        </w:rPr>
        <w:t>do a usted.</w:t>
      </w:r>
      <w:r>
        <w:rPr>
          <w:color w:val="000000"/>
          <w:sz w:val="22"/>
          <w:szCs w:val="22"/>
        </w:rPr>
        <w:t xml:space="preserve"> </w:t>
      </w:r>
    </w:p>
    <w:p w:rsidR="00A54E5E" w:rsidRDefault="00A54E5E">
      <w:pPr>
        <w:ind w:left="-540" w:right="-360"/>
        <w:jc w:val="both"/>
        <w:rPr>
          <w:sz w:val="22"/>
          <w:szCs w:val="22"/>
        </w:rPr>
      </w:pPr>
    </w:p>
    <w:p w:rsidR="00A54E5E" w:rsidRDefault="00B076AD">
      <w:pPr>
        <w:ind w:left="-540" w:right="-360"/>
        <w:rPr>
          <w:b/>
          <w:sz w:val="22"/>
          <w:szCs w:val="22"/>
        </w:rPr>
      </w:pPr>
      <w:r>
        <w:rPr>
          <w:b/>
          <w:sz w:val="22"/>
          <w:szCs w:val="22"/>
        </w:rPr>
        <w:t>Notificación para los Solicitantes de Nueva York:</w:t>
      </w:r>
    </w:p>
    <w:p w:rsidR="00A54E5E" w:rsidRDefault="00B076AD">
      <w:pPr>
        <w:ind w:left="-540" w:right="-360"/>
        <w:jc w:val="both"/>
        <w:rPr>
          <w:sz w:val="22"/>
          <w:szCs w:val="22"/>
        </w:rPr>
      </w:pPr>
      <w:r>
        <w:rPr>
          <w:sz w:val="22"/>
          <w:szCs w:val="22"/>
        </w:rPr>
        <w:t xml:space="preserve"> Para los consumidores que solicitan trabajo en Nueva York</w:t>
      </w:r>
      <w:proofErr w:type="gramStart"/>
      <w:r>
        <w:rPr>
          <w:sz w:val="22"/>
          <w:szCs w:val="22"/>
        </w:rPr>
        <w:t>:  Reconozco</w:t>
      </w:r>
      <w:proofErr w:type="gramEnd"/>
      <w:r>
        <w:rPr>
          <w:sz w:val="22"/>
          <w:szCs w:val="22"/>
        </w:rPr>
        <w:t xml:space="preserve"> que recibí una copia del Artículo 23-A de la Ley de Corrección de New York.</w:t>
      </w:r>
    </w:p>
    <w:p w:rsidR="00A54E5E" w:rsidRDefault="00B076AD">
      <w:pPr>
        <w:ind w:left="-540" w:right="-360"/>
        <w:jc w:val="both"/>
        <w:rPr>
          <w:sz w:val="22"/>
          <w:szCs w:val="22"/>
        </w:rPr>
      </w:pPr>
      <w:r>
        <w:rPr>
          <w:sz w:val="22"/>
          <w:szCs w:val="22"/>
        </w:rPr>
        <w:t xml:space="preserve"> ________________</w:t>
      </w:r>
      <w:proofErr w:type="gramStart"/>
      <w:r>
        <w:rPr>
          <w:sz w:val="22"/>
          <w:szCs w:val="22"/>
        </w:rPr>
        <w:t>_(</w:t>
      </w:r>
      <w:proofErr w:type="gramEnd"/>
      <w:r>
        <w:rPr>
          <w:sz w:val="22"/>
          <w:szCs w:val="22"/>
        </w:rPr>
        <w:t>Iniciales)</w:t>
      </w:r>
    </w:p>
    <w:p w:rsidR="00A54E5E" w:rsidRDefault="00A54E5E">
      <w:pPr>
        <w:ind w:left="-540" w:right="-360"/>
        <w:jc w:val="both"/>
        <w:rPr>
          <w:sz w:val="22"/>
          <w:szCs w:val="22"/>
        </w:rPr>
      </w:pPr>
    </w:p>
    <w:p w:rsidR="00A54E5E" w:rsidRDefault="00B076AD">
      <w:pPr>
        <w:ind w:left="-540" w:right="-360"/>
        <w:jc w:val="both"/>
        <w:rPr>
          <w:b/>
          <w:sz w:val="24"/>
          <w:szCs w:val="24"/>
        </w:rPr>
      </w:pPr>
      <w:r>
        <w:rPr>
          <w:b/>
          <w:sz w:val="24"/>
          <w:szCs w:val="24"/>
        </w:rPr>
        <w:t xml:space="preserve"> Reconozco que se me ha proporcionado una copia de los derechos del consumidor de acuerdo con La Ley de Información Crediticia Imparcial.</w:t>
      </w:r>
    </w:p>
    <w:p w:rsidR="00A54E5E" w:rsidRDefault="00B076AD">
      <w:pPr>
        <w:ind w:left="-540" w:right="-360"/>
        <w:jc w:val="both"/>
        <w:rPr>
          <w:b/>
          <w:sz w:val="18"/>
          <w:szCs w:val="18"/>
        </w:rPr>
      </w:pPr>
      <w:r>
        <w:br w:type="page"/>
      </w:r>
    </w:p>
    <w:p w:rsidR="00A54E5E" w:rsidRDefault="00A54E5E">
      <w:pPr>
        <w:widowControl/>
        <w:pBdr>
          <w:top w:val="nil"/>
          <w:left w:val="nil"/>
          <w:bottom w:val="nil"/>
          <w:right w:val="nil"/>
          <w:between w:val="nil"/>
        </w:pBdr>
        <w:ind w:left="-540"/>
        <w:rPr>
          <w:b/>
          <w:color w:val="000000"/>
          <w:sz w:val="22"/>
          <w:szCs w:val="22"/>
        </w:rPr>
      </w:pPr>
    </w:p>
    <w:p w:rsidR="00A54E5E" w:rsidRDefault="00B076AD">
      <w:pPr>
        <w:pStyle w:val="Heading5"/>
        <w:ind w:left="-540"/>
        <w:rPr>
          <w:sz w:val="16"/>
          <w:szCs w:val="16"/>
        </w:rPr>
      </w:pPr>
      <w:r>
        <w:rPr>
          <w:sz w:val="16"/>
          <w:szCs w:val="16"/>
        </w:rPr>
        <w:t>Por favor escriba claramente</w:t>
      </w:r>
    </w:p>
    <w:tbl>
      <w:tblPr>
        <w:tblStyle w:val="a"/>
        <w:tblW w:w="9277"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39"/>
        <w:gridCol w:w="2952"/>
        <w:gridCol w:w="3109"/>
        <w:gridCol w:w="277"/>
      </w:tblGrid>
      <w:tr w:rsidR="00A54E5E" w:rsidTr="00B076AD">
        <w:trPr>
          <w:gridAfter w:val="1"/>
          <w:wAfter w:w="277" w:type="dxa"/>
        </w:trPr>
        <w:tc>
          <w:tcPr>
            <w:tcW w:w="2939" w:type="dxa"/>
          </w:tcPr>
          <w:p w:rsidR="00A54E5E" w:rsidRDefault="00B076AD">
            <w:pPr>
              <w:ind w:left="-540"/>
              <w:jc w:val="center"/>
              <w:rPr>
                <w:b/>
                <w:sz w:val="16"/>
                <w:szCs w:val="16"/>
              </w:rPr>
            </w:pPr>
            <w:r>
              <w:rPr>
                <w:b/>
                <w:sz w:val="16"/>
                <w:szCs w:val="16"/>
              </w:rPr>
              <w:t>PRIMER NOMBRE</w:t>
            </w:r>
          </w:p>
        </w:tc>
        <w:tc>
          <w:tcPr>
            <w:tcW w:w="2952" w:type="dxa"/>
          </w:tcPr>
          <w:p w:rsidR="00A54E5E" w:rsidRDefault="00B076AD">
            <w:pPr>
              <w:ind w:left="-540"/>
              <w:jc w:val="center"/>
              <w:rPr>
                <w:b/>
                <w:sz w:val="16"/>
                <w:szCs w:val="16"/>
              </w:rPr>
            </w:pPr>
            <w:r>
              <w:rPr>
                <w:b/>
                <w:sz w:val="16"/>
                <w:szCs w:val="16"/>
              </w:rPr>
              <w:t>SEGUNDO NOMBRE</w:t>
            </w:r>
          </w:p>
        </w:tc>
        <w:tc>
          <w:tcPr>
            <w:tcW w:w="3109" w:type="dxa"/>
          </w:tcPr>
          <w:p w:rsidR="00A54E5E" w:rsidRDefault="00B076AD">
            <w:pPr>
              <w:ind w:left="-540"/>
              <w:jc w:val="center"/>
              <w:rPr>
                <w:b/>
                <w:sz w:val="16"/>
                <w:szCs w:val="16"/>
              </w:rPr>
            </w:pPr>
            <w:r>
              <w:rPr>
                <w:b/>
                <w:sz w:val="16"/>
                <w:szCs w:val="16"/>
              </w:rPr>
              <w:t>APELLIDO</w:t>
            </w:r>
          </w:p>
        </w:tc>
      </w:tr>
      <w:tr w:rsidR="00A54E5E" w:rsidTr="00B076AD">
        <w:trPr>
          <w:gridAfter w:val="1"/>
          <w:wAfter w:w="277" w:type="dxa"/>
        </w:trPr>
        <w:tc>
          <w:tcPr>
            <w:tcW w:w="2939" w:type="dxa"/>
          </w:tcPr>
          <w:p w:rsidR="00A54E5E" w:rsidRDefault="00A54E5E">
            <w:pPr>
              <w:ind w:left="-540"/>
              <w:rPr>
                <w:b/>
                <w:sz w:val="16"/>
                <w:szCs w:val="16"/>
                <w:u w:val="single"/>
              </w:rPr>
            </w:pPr>
          </w:p>
          <w:p w:rsidR="00A54E5E" w:rsidRDefault="00A54E5E">
            <w:pPr>
              <w:ind w:left="-540"/>
              <w:rPr>
                <w:b/>
                <w:sz w:val="16"/>
                <w:szCs w:val="16"/>
                <w:u w:val="single"/>
              </w:rPr>
            </w:pPr>
          </w:p>
        </w:tc>
        <w:tc>
          <w:tcPr>
            <w:tcW w:w="2952" w:type="dxa"/>
          </w:tcPr>
          <w:p w:rsidR="00A54E5E" w:rsidRDefault="00A54E5E">
            <w:pPr>
              <w:ind w:left="-540"/>
              <w:rPr>
                <w:b/>
                <w:sz w:val="16"/>
                <w:szCs w:val="16"/>
                <w:u w:val="single"/>
              </w:rPr>
            </w:pPr>
          </w:p>
        </w:tc>
        <w:tc>
          <w:tcPr>
            <w:tcW w:w="3109" w:type="dxa"/>
          </w:tcPr>
          <w:p w:rsidR="00A54E5E" w:rsidRDefault="00A54E5E">
            <w:pPr>
              <w:ind w:left="-540"/>
              <w:rPr>
                <w:b/>
                <w:sz w:val="16"/>
                <w:szCs w:val="16"/>
                <w:u w:val="single"/>
              </w:rPr>
            </w:pPr>
          </w:p>
        </w:tc>
      </w:tr>
      <w:tr w:rsidR="00A54E5E" w:rsidTr="00B076AD">
        <w:tc>
          <w:tcPr>
            <w:tcW w:w="2939" w:type="dxa"/>
          </w:tcPr>
          <w:p w:rsidR="00A54E5E" w:rsidRDefault="00B076AD">
            <w:pPr>
              <w:pStyle w:val="Heading3"/>
              <w:ind w:left="-540"/>
              <w:jc w:val="center"/>
              <w:rPr>
                <w:sz w:val="16"/>
                <w:szCs w:val="16"/>
                <w:u w:val="none"/>
              </w:rPr>
            </w:pPr>
            <w:r>
              <w:rPr>
                <w:sz w:val="16"/>
                <w:szCs w:val="16"/>
                <w:u w:val="none"/>
              </w:rPr>
              <w:t xml:space="preserve">        NÚMERO DE SEGURO SOCIAL</w:t>
            </w:r>
          </w:p>
        </w:tc>
        <w:tc>
          <w:tcPr>
            <w:tcW w:w="2952" w:type="dxa"/>
          </w:tcPr>
          <w:p w:rsidR="00A54E5E" w:rsidRDefault="00B076AD">
            <w:pPr>
              <w:pStyle w:val="Heading4"/>
              <w:ind w:left="-540"/>
              <w:jc w:val="center"/>
              <w:rPr>
                <w:sz w:val="16"/>
                <w:szCs w:val="16"/>
                <w:u w:val="none"/>
              </w:rPr>
            </w:pPr>
            <w:r>
              <w:rPr>
                <w:sz w:val="16"/>
                <w:szCs w:val="16"/>
                <w:u w:val="none"/>
              </w:rPr>
              <w:t xml:space="preserve">        FECHA (mes/día/año)</w:t>
            </w:r>
          </w:p>
        </w:tc>
        <w:tc>
          <w:tcPr>
            <w:tcW w:w="3109" w:type="dxa"/>
          </w:tcPr>
          <w:p w:rsidR="00A54E5E" w:rsidRDefault="00B076AD">
            <w:pPr>
              <w:ind w:left="-540"/>
              <w:jc w:val="center"/>
              <w:rPr>
                <w:b/>
                <w:sz w:val="16"/>
                <w:szCs w:val="16"/>
              </w:rPr>
            </w:pPr>
            <w:r>
              <w:rPr>
                <w:b/>
                <w:sz w:val="16"/>
                <w:szCs w:val="16"/>
              </w:rPr>
              <w:t xml:space="preserve">      POR FAVOR MARQUE UNA</w:t>
            </w:r>
          </w:p>
        </w:tc>
        <w:tc>
          <w:tcPr>
            <w:tcW w:w="277" w:type="dxa"/>
          </w:tcPr>
          <w:p w:rsidR="00A54E5E" w:rsidRDefault="00A54E5E">
            <w:pPr>
              <w:ind w:left="-540"/>
              <w:jc w:val="center"/>
              <w:rPr>
                <w:b/>
                <w:sz w:val="16"/>
                <w:szCs w:val="16"/>
              </w:rPr>
            </w:pPr>
            <w:bookmarkStart w:id="0" w:name="_GoBack"/>
            <w:bookmarkEnd w:id="0"/>
          </w:p>
        </w:tc>
      </w:tr>
      <w:tr w:rsidR="00A54E5E" w:rsidTr="00B076AD">
        <w:tc>
          <w:tcPr>
            <w:tcW w:w="2939" w:type="dxa"/>
          </w:tcPr>
          <w:p w:rsidR="00A54E5E" w:rsidRDefault="00A54E5E">
            <w:pPr>
              <w:pStyle w:val="Heading3"/>
              <w:ind w:left="-540"/>
              <w:rPr>
                <w:sz w:val="16"/>
                <w:szCs w:val="16"/>
              </w:rPr>
            </w:pPr>
          </w:p>
          <w:p w:rsidR="00A54E5E" w:rsidRDefault="00A54E5E">
            <w:pPr>
              <w:ind w:left="-540"/>
              <w:rPr>
                <w:sz w:val="16"/>
                <w:szCs w:val="16"/>
              </w:rPr>
            </w:pPr>
          </w:p>
        </w:tc>
        <w:tc>
          <w:tcPr>
            <w:tcW w:w="2952" w:type="dxa"/>
          </w:tcPr>
          <w:p w:rsidR="00A54E5E" w:rsidRDefault="00A54E5E">
            <w:pPr>
              <w:ind w:left="-540"/>
              <w:rPr>
                <w:b/>
                <w:sz w:val="16"/>
                <w:szCs w:val="16"/>
                <w:u w:val="single"/>
              </w:rPr>
            </w:pPr>
          </w:p>
        </w:tc>
        <w:tc>
          <w:tcPr>
            <w:tcW w:w="3109" w:type="dxa"/>
          </w:tcPr>
          <w:p w:rsidR="00A54E5E" w:rsidRDefault="00A54E5E">
            <w:pPr>
              <w:ind w:left="-540"/>
              <w:jc w:val="center"/>
              <w:rPr>
                <w:b/>
                <w:sz w:val="16"/>
                <w:szCs w:val="16"/>
              </w:rPr>
            </w:pPr>
          </w:p>
          <w:p w:rsidR="00A54E5E" w:rsidRDefault="00B076AD">
            <w:pPr>
              <w:ind w:left="-540"/>
              <w:jc w:val="center"/>
              <w:rPr>
                <w:b/>
                <w:sz w:val="16"/>
                <w:szCs w:val="16"/>
                <w:u w:val="single"/>
              </w:rPr>
            </w:pPr>
            <w:r>
              <w:rPr>
                <w:b/>
                <w:sz w:val="16"/>
                <w:szCs w:val="16"/>
              </w:rPr>
              <w:t xml:space="preserve">HOMBRE </w:t>
            </w:r>
            <w:r>
              <w:rPr>
                <w:b/>
                <w:noProof/>
                <w:sz w:val="16"/>
                <w:szCs w:val="16"/>
                <w:lang w:val="en-US"/>
              </w:rPr>
              <w:drawing>
                <wp:inline distT="0" distB="0" distL="114300" distR="114300">
                  <wp:extent cx="161925" cy="1619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61925" cy="161925"/>
                          </a:xfrm>
                          <a:prstGeom prst="rect">
                            <a:avLst/>
                          </a:prstGeom>
                          <a:ln/>
                        </pic:spPr>
                      </pic:pic>
                    </a:graphicData>
                  </a:graphic>
                </wp:inline>
              </w:drawing>
            </w:r>
            <w:r>
              <w:rPr>
                <w:b/>
                <w:sz w:val="16"/>
                <w:szCs w:val="16"/>
              </w:rPr>
              <w:t xml:space="preserve">          MUJER </w:t>
            </w:r>
            <w:r>
              <w:rPr>
                <w:b/>
                <w:noProof/>
                <w:sz w:val="16"/>
                <w:szCs w:val="16"/>
                <w:lang w:val="en-US"/>
              </w:rPr>
              <w:drawing>
                <wp:inline distT="0" distB="0" distL="114300" distR="114300">
                  <wp:extent cx="161925" cy="16192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61925" cy="161925"/>
                          </a:xfrm>
                          <a:prstGeom prst="rect">
                            <a:avLst/>
                          </a:prstGeom>
                          <a:ln/>
                        </pic:spPr>
                      </pic:pic>
                    </a:graphicData>
                  </a:graphic>
                </wp:inline>
              </w:drawing>
            </w:r>
            <w:r>
              <w:rPr>
                <w:b/>
                <w:sz w:val="16"/>
                <w:szCs w:val="16"/>
              </w:rPr>
              <w:t xml:space="preserve"> </w:t>
            </w:r>
          </w:p>
        </w:tc>
        <w:tc>
          <w:tcPr>
            <w:tcW w:w="277" w:type="dxa"/>
          </w:tcPr>
          <w:p w:rsidR="00A54E5E" w:rsidRDefault="00A54E5E">
            <w:pPr>
              <w:ind w:left="-540"/>
              <w:rPr>
                <w:b/>
                <w:sz w:val="16"/>
                <w:szCs w:val="16"/>
                <w:u w:val="single"/>
              </w:rPr>
            </w:pPr>
          </w:p>
          <w:p w:rsidR="00A54E5E" w:rsidRDefault="00A54E5E">
            <w:pPr>
              <w:ind w:left="-540"/>
              <w:jc w:val="center"/>
              <w:rPr>
                <w:b/>
                <w:sz w:val="16"/>
                <w:szCs w:val="16"/>
              </w:rPr>
            </w:pPr>
          </w:p>
        </w:tc>
      </w:tr>
    </w:tbl>
    <w:p w:rsidR="00A54E5E" w:rsidRDefault="00A54E5E">
      <w:pPr>
        <w:ind w:left="-540"/>
        <w:rPr>
          <w:b/>
          <w:sz w:val="16"/>
          <w:szCs w:val="16"/>
          <w:u w:val="single"/>
        </w:rPr>
      </w:pPr>
    </w:p>
    <w:p w:rsidR="00A54E5E" w:rsidRDefault="00B076AD">
      <w:pPr>
        <w:pStyle w:val="Heading5"/>
        <w:ind w:left="-540"/>
        <w:rPr>
          <w:sz w:val="16"/>
          <w:szCs w:val="16"/>
        </w:rPr>
      </w:pPr>
      <w:bookmarkStart w:id="1" w:name="_gjdgxs" w:colFirst="0" w:colLast="0"/>
      <w:bookmarkEnd w:id="1"/>
      <w:r>
        <w:rPr>
          <w:sz w:val="16"/>
          <w:szCs w:val="16"/>
        </w:rPr>
        <w:t>Alias/Nombres antes utilizados. Utilice el respaldo de este formulario si necesita más espacio.</w:t>
      </w:r>
    </w:p>
    <w:tbl>
      <w:tblPr>
        <w:tblStyle w:val="a0"/>
        <w:tblW w:w="108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0"/>
        <w:gridCol w:w="2970"/>
        <w:gridCol w:w="3060"/>
        <w:gridCol w:w="1890"/>
      </w:tblGrid>
      <w:tr w:rsidR="00A54E5E">
        <w:tc>
          <w:tcPr>
            <w:tcW w:w="2970" w:type="dxa"/>
          </w:tcPr>
          <w:p w:rsidR="00A54E5E" w:rsidRDefault="00B076AD">
            <w:pPr>
              <w:ind w:left="-540"/>
              <w:jc w:val="center"/>
              <w:rPr>
                <w:b/>
                <w:sz w:val="16"/>
                <w:szCs w:val="16"/>
              </w:rPr>
            </w:pPr>
            <w:r>
              <w:rPr>
                <w:b/>
                <w:sz w:val="16"/>
                <w:szCs w:val="16"/>
              </w:rPr>
              <w:t xml:space="preserve">      PRIMER NOMBRE</w:t>
            </w:r>
          </w:p>
        </w:tc>
        <w:tc>
          <w:tcPr>
            <w:tcW w:w="2970" w:type="dxa"/>
          </w:tcPr>
          <w:p w:rsidR="00A54E5E" w:rsidRDefault="00B076AD">
            <w:pPr>
              <w:ind w:left="-540"/>
              <w:jc w:val="center"/>
              <w:rPr>
                <w:b/>
                <w:sz w:val="16"/>
                <w:szCs w:val="16"/>
              </w:rPr>
            </w:pPr>
            <w:r>
              <w:rPr>
                <w:b/>
                <w:sz w:val="16"/>
                <w:szCs w:val="16"/>
              </w:rPr>
              <w:t>SEGUNDO NOMBRE</w:t>
            </w:r>
          </w:p>
        </w:tc>
        <w:tc>
          <w:tcPr>
            <w:tcW w:w="3060" w:type="dxa"/>
          </w:tcPr>
          <w:p w:rsidR="00A54E5E" w:rsidRDefault="00B076AD">
            <w:pPr>
              <w:ind w:left="-540"/>
              <w:jc w:val="center"/>
              <w:rPr>
                <w:b/>
                <w:sz w:val="16"/>
                <w:szCs w:val="16"/>
              </w:rPr>
            </w:pPr>
            <w:r>
              <w:rPr>
                <w:b/>
                <w:sz w:val="16"/>
                <w:szCs w:val="16"/>
              </w:rPr>
              <w:t>APELLIDO</w:t>
            </w:r>
          </w:p>
        </w:tc>
        <w:tc>
          <w:tcPr>
            <w:tcW w:w="1890" w:type="dxa"/>
          </w:tcPr>
          <w:p w:rsidR="00A54E5E" w:rsidRDefault="00B076AD">
            <w:pPr>
              <w:ind w:left="-540"/>
              <w:jc w:val="center"/>
              <w:rPr>
                <w:b/>
                <w:sz w:val="16"/>
                <w:szCs w:val="16"/>
              </w:rPr>
            </w:pPr>
            <w:r>
              <w:rPr>
                <w:b/>
                <w:sz w:val="16"/>
                <w:szCs w:val="16"/>
              </w:rPr>
              <w:t xml:space="preserve">    AÑOS DE USO</w:t>
            </w:r>
          </w:p>
        </w:tc>
      </w:tr>
      <w:tr w:rsidR="00A54E5E">
        <w:tc>
          <w:tcPr>
            <w:tcW w:w="2970" w:type="dxa"/>
          </w:tcPr>
          <w:p w:rsidR="00A54E5E" w:rsidRDefault="00A54E5E">
            <w:pPr>
              <w:ind w:left="-540"/>
              <w:rPr>
                <w:b/>
                <w:sz w:val="16"/>
                <w:szCs w:val="16"/>
                <w:u w:val="single"/>
              </w:rPr>
            </w:pPr>
          </w:p>
          <w:p w:rsidR="00A54E5E" w:rsidRDefault="00A54E5E">
            <w:pPr>
              <w:ind w:left="-540"/>
              <w:rPr>
                <w:b/>
                <w:sz w:val="16"/>
                <w:szCs w:val="16"/>
                <w:u w:val="single"/>
              </w:rPr>
            </w:pPr>
          </w:p>
        </w:tc>
        <w:tc>
          <w:tcPr>
            <w:tcW w:w="2970" w:type="dxa"/>
          </w:tcPr>
          <w:p w:rsidR="00A54E5E" w:rsidRDefault="00A54E5E">
            <w:pPr>
              <w:ind w:left="-540"/>
              <w:rPr>
                <w:b/>
                <w:sz w:val="16"/>
                <w:szCs w:val="16"/>
                <w:u w:val="single"/>
              </w:rPr>
            </w:pPr>
          </w:p>
        </w:tc>
        <w:tc>
          <w:tcPr>
            <w:tcW w:w="3060" w:type="dxa"/>
          </w:tcPr>
          <w:p w:rsidR="00A54E5E" w:rsidRDefault="00A54E5E">
            <w:pPr>
              <w:ind w:left="-540"/>
              <w:rPr>
                <w:b/>
                <w:sz w:val="16"/>
                <w:szCs w:val="16"/>
                <w:u w:val="single"/>
              </w:rPr>
            </w:pPr>
          </w:p>
        </w:tc>
        <w:tc>
          <w:tcPr>
            <w:tcW w:w="1890" w:type="dxa"/>
          </w:tcPr>
          <w:p w:rsidR="00A54E5E" w:rsidRDefault="00A54E5E">
            <w:pPr>
              <w:ind w:left="-540"/>
              <w:rPr>
                <w:b/>
                <w:sz w:val="16"/>
                <w:szCs w:val="16"/>
                <w:u w:val="single"/>
              </w:rPr>
            </w:pPr>
          </w:p>
        </w:tc>
      </w:tr>
      <w:tr w:rsidR="00A54E5E">
        <w:tc>
          <w:tcPr>
            <w:tcW w:w="2970" w:type="dxa"/>
          </w:tcPr>
          <w:p w:rsidR="00A54E5E" w:rsidRDefault="00A54E5E">
            <w:pPr>
              <w:ind w:left="-540"/>
              <w:rPr>
                <w:b/>
                <w:sz w:val="16"/>
                <w:szCs w:val="16"/>
                <w:u w:val="single"/>
              </w:rPr>
            </w:pPr>
          </w:p>
          <w:p w:rsidR="00A54E5E" w:rsidRDefault="00A54E5E">
            <w:pPr>
              <w:ind w:left="-540"/>
              <w:rPr>
                <w:b/>
                <w:sz w:val="16"/>
                <w:szCs w:val="16"/>
                <w:u w:val="single"/>
              </w:rPr>
            </w:pPr>
          </w:p>
        </w:tc>
        <w:tc>
          <w:tcPr>
            <w:tcW w:w="2970" w:type="dxa"/>
          </w:tcPr>
          <w:p w:rsidR="00A54E5E" w:rsidRDefault="00A54E5E">
            <w:pPr>
              <w:ind w:left="-540"/>
              <w:rPr>
                <w:b/>
                <w:sz w:val="16"/>
                <w:szCs w:val="16"/>
                <w:u w:val="single"/>
              </w:rPr>
            </w:pPr>
          </w:p>
        </w:tc>
        <w:tc>
          <w:tcPr>
            <w:tcW w:w="3060" w:type="dxa"/>
          </w:tcPr>
          <w:p w:rsidR="00A54E5E" w:rsidRDefault="00A54E5E">
            <w:pPr>
              <w:ind w:left="-540"/>
              <w:rPr>
                <w:b/>
                <w:sz w:val="16"/>
                <w:szCs w:val="16"/>
                <w:u w:val="single"/>
              </w:rPr>
            </w:pPr>
          </w:p>
        </w:tc>
        <w:tc>
          <w:tcPr>
            <w:tcW w:w="1890" w:type="dxa"/>
          </w:tcPr>
          <w:p w:rsidR="00A54E5E" w:rsidRDefault="00A54E5E">
            <w:pPr>
              <w:ind w:left="-540"/>
              <w:rPr>
                <w:b/>
                <w:sz w:val="16"/>
                <w:szCs w:val="16"/>
                <w:u w:val="single"/>
              </w:rPr>
            </w:pPr>
          </w:p>
        </w:tc>
      </w:tr>
      <w:tr w:rsidR="00A54E5E">
        <w:tc>
          <w:tcPr>
            <w:tcW w:w="2970" w:type="dxa"/>
          </w:tcPr>
          <w:p w:rsidR="00A54E5E" w:rsidRDefault="00A54E5E">
            <w:pPr>
              <w:ind w:left="-540"/>
              <w:rPr>
                <w:b/>
                <w:sz w:val="16"/>
                <w:szCs w:val="16"/>
                <w:u w:val="single"/>
              </w:rPr>
            </w:pPr>
          </w:p>
          <w:p w:rsidR="00A54E5E" w:rsidRDefault="00A54E5E">
            <w:pPr>
              <w:ind w:left="-540"/>
              <w:rPr>
                <w:b/>
                <w:sz w:val="16"/>
                <w:szCs w:val="16"/>
                <w:u w:val="single"/>
              </w:rPr>
            </w:pPr>
          </w:p>
        </w:tc>
        <w:tc>
          <w:tcPr>
            <w:tcW w:w="2970" w:type="dxa"/>
          </w:tcPr>
          <w:p w:rsidR="00A54E5E" w:rsidRDefault="00A54E5E">
            <w:pPr>
              <w:ind w:left="-540"/>
              <w:rPr>
                <w:b/>
                <w:sz w:val="16"/>
                <w:szCs w:val="16"/>
                <w:u w:val="single"/>
              </w:rPr>
            </w:pPr>
          </w:p>
        </w:tc>
        <w:tc>
          <w:tcPr>
            <w:tcW w:w="3060" w:type="dxa"/>
          </w:tcPr>
          <w:p w:rsidR="00A54E5E" w:rsidRDefault="00A54E5E">
            <w:pPr>
              <w:ind w:left="-540"/>
              <w:rPr>
                <w:b/>
                <w:sz w:val="16"/>
                <w:szCs w:val="16"/>
                <w:u w:val="single"/>
              </w:rPr>
            </w:pPr>
          </w:p>
        </w:tc>
        <w:tc>
          <w:tcPr>
            <w:tcW w:w="1890" w:type="dxa"/>
          </w:tcPr>
          <w:p w:rsidR="00A54E5E" w:rsidRDefault="00A54E5E">
            <w:pPr>
              <w:ind w:left="-540"/>
              <w:rPr>
                <w:b/>
                <w:sz w:val="16"/>
                <w:szCs w:val="16"/>
                <w:u w:val="single"/>
              </w:rPr>
            </w:pPr>
          </w:p>
        </w:tc>
      </w:tr>
    </w:tbl>
    <w:p w:rsidR="00A54E5E" w:rsidRDefault="00A54E5E">
      <w:pPr>
        <w:ind w:left="-540"/>
        <w:rPr>
          <w:b/>
          <w:sz w:val="16"/>
          <w:szCs w:val="16"/>
          <w:u w:val="single"/>
        </w:rPr>
      </w:pPr>
    </w:p>
    <w:p w:rsidR="00A54E5E" w:rsidRDefault="00B076AD">
      <w:pPr>
        <w:pStyle w:val="Heading5"/>
        <w:ind w:left="-540"/>
        <w:rPr>
          <w:sz w:val="16"/>
          <w:szCs w:val="16"/>
        </w:rPr>
      </w:pPr>
      <w:r>
        <w:rPr>
          <w:sz w:val="16"/>
          <w:szCs w:val="16"/>
        </w:rPr>
        <w:t xml:space="preserve">Escriba todas las direcciones, incluyendo la </w:t>
      </w:r>
      <w:r>
        <w:rPr>
          <w:i/>
          <w:sz w:val="16"/>
          <w:szCs w:val="16"/>
        </w:rPr>
        <w:t>dirección actual</w:t>
      </w:r>
      <w:r>
        <w:rPr>
          <w:sz w:val="16"/>
          <w:szCs w:val="16"/>
        </w:rPr>
        <w:t>, durante los últimos 7 años. Utilice el respaldo de este formulario si necesita más espacio.</w:t>
      </w:r>
    </w:p>
    <w:p w:rsidR="00A54E5E" w:rsidRDefault="00A54E5E">
      <w:pPr>
        <w:pStyle w:val="Heading5"/>
        <w:ind w:left="-540"/>
        <w:rPr>
          <w:sz w:val="16"/>
          <w:szCs w:val="16"/>
        </w:rPr>
      </w:pPr>
    </w:p>
    <w:tbl>
      <w:tblPr>
        <w:tblStyle w:val="a1"/>
        <w:tblW w:w="10877" w:type="dxa"/>
        <w:tblInd w:w="-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67"/>
        <w:gridCol w:w="1425"/>
        <w:gridCol w:w="1815"/>
        <w:gridCol w:w="1980"/>
        <w:gridCol w:w="1890"/>
      </w:tblGrid>
      <w:tr w:rsidR="00A54E5E">
        <w:tc>
          <w:tcPr>
            <w:tcW w:w="3767" w:type="dxa"/>
          </w:tcPr>
          <w:p w:rsidR="00A54E5E" w:rsidRDefault="00B076AD">
            <w:pPr>
              <w:ind w:left="-540"/>
              <w:jc w:val="center"/>
              <w:rPr>
                <w:b/>
                <w:sz w:val="16"/>
                <w:szCs w:val="16"/>
              </w:rPr>
            </w:pPr>
            <w:r>
              <w:rPr>
                <w:b/>
                <w:sz w:val="16"/>
                <w:szCs w:val="16"/>
              </w:rPr>
              <w:t xml:space="preserve">    DIRECCIÓN</w:t>
            </w:r>
          </w:p>
        </w:tc>
        <w:tc>
          <w:tcPr>
            <w:tcW w:w="1425" w:type="dxa"/>
          </w:tcPr>
          <w:p w:rsidR="00A54E5E" w:rsidRDefault="00B076AD">
            <w:pPr>
              <w:ind w:left="-540"/>
              <w:rPr>
                <w:b/>
                <w:sz w:val="16"/>
                <w:szCs w:val="16"/>
              </w:rPr>
            </w:pPr>
            <w:r>
              <w:rPr>
                <w:b/>
                <w:sz w:val="16"/>
                <w:szCs w:val="16"/>
              </w:rPr>
              <w:t xml:space="preserve"> CIUDAD </w:t>
            </w:r>
          </w:p>
        </w:tc>
        <w:tc>
          <w:tcPr>
            <w:tcW w:w="1815" w:type="dxa"/>
          </w:tcPr>
          <w:p w:rsidR="00A54E5E" w:rsidRDefault="00B076AD">
            <w:pPr>
              <w:ind w:left="-540"/>
              <w:jc w:val="center"/>
              <w:rPr>
                <w:sz w:val="16"/>
                <w:szCs w:val="16"/>
              </w:rPr>
            </w:pPr>
            <w:r>
              <w:rPr>
                <w:b/>
                <w:sz w:val="16"/>
                <w:szCs w:val="16"/>
              </w:rPr>
              <w:t xml:space="preserve">ESTADO        </w:t>
            </w:r>
          </w:p>
        </w:tc>
        <w:tc>
          <w:tcPr>
            <w:tcW w:w="1980" w:type="dxa"/>
          </w:tcPr>
          <w:p w:rsidR="00A54E5E" w:rsidRDefault="00B076AD">
            <w:pPr>
              <w:ind w:left="-540"/>
              <w:rPr>
                <w:b/>
                <w:sz w:val="14"/>
                <w:szCs w:val="14"/>
              </w:rPr>
            </w:pPr>
            <w:r>
              <w:rPr>
                <w:b/>
                <w:sz w:val="14"/>
                <w:szCs w:val="14"/>
              </w:rPr>
              <w:t xml:space="preserve">CONDADO &amp; POSTAL    </w:t>
            </w:r>
          </w:p>
        </w:tc>
        <w:tc>
          <w:tcPr>
            <w:tcW w:w="1890" w:type="dxa"/>
          </w:tcPr>
          <w:p w:rsidR="00A54E5E" w:rsidRDefault="00B076AD">
            <w:pPr>
              <w:ind w:left="-540"/>
              <w:rPr>
                <w:b/>
                <w:sz w:val="16"/>
                <w:szCs w:val="16"/>
              </w:rPr>
            </w:pPr>
            <w:r>
              <w:rPr>
                <w:b/>
                <w:sz w:val="16"/>
                <w:szCs w:val="16"/>
              </w:rPr>
              <w:t xml:space="preserve">  DESDE       HASTA</w:t>
            </w:r>
          </w:p>
        </w:tc>
      </w:tr>
      <w:tr w:rsidR="00A54E5E">
        <w:tc>
          <w:tcPr>
            <w:tcW w:w="3767" w:type="dxa"/>
          </w:tcPr>
          <w:p w:rsidR="00A54E5E" w:rsidRDefault="00A54E5E">
            <w:pPr>
              <w:ind w:left="-540"/>
              <w:rPr>
                <w:sz w:val="16"/>
                <w:szCs w:val="16"/>
              </w:rPr>
            </w:pPr>
          </w:p>
        </w:tc>
        <w:tc>
          <w:tcPr>
            <w:tcW w:w="1425" w:type="dxa"/>
          </w:tcPr>
          <w:p w:rsidR="00A54E5E" w:rsidRDefault="00A54E5E">
            <w:pPr>
              <w:ind w:left="-540"/>
              <w:rPr>
                <w:sz w:val="16"/>
                <w:szCs w:val="16"/>
              </w:rPr>
            </w:pPr>
          </w:p>
        </w:tc>
        <w:tc>
          <w:tcPr>
            <w:tcW w:w="1815" w:type="dxa"/>
          </w:tcPr>
          <w:p w:rsidR="00A54E5E" w:rsidRDefault="00A54E5E">
            <w:pPr>
              <w:ind w:left="-540"/>
              <w:rPr>
                <w:sz w:val="16"/>
                <w:szCs w:val="16"/>
              </w:rPr>
            </w:pPr>
          </w:p>
        </w:tc>
        <w:tc>
          <w:tcPr>
            <w:tcW w:w="1980" w:type="dxa"/>
          </w:tcPr>
          <w:p w:rsidR="00A54E5E" w:rsidRDefault="00A54E5E">
            <w:pPr>
              <w:ind w:left="-540"/>
              <w:rPr>
                <w:sz w:val="16"/>
                <w:szCs w:val="16"/>
              </w:rPr>
            </w:pPr>
          </w:p>
        </w:tc>
        <w:tc>
          <w:tcPr>
            <w:tcW w:w="1890" w:type="dxa"/>
          </w:tcPr>
          <w:p w:rsidR="00A54E5E" w:rsidRDefault="00A54E5E">
            <w:pPr>
              <w:ind w:left="-540"/>
              <w:rPr>
                <w:sz w:val="16"/>
                <w:szCs w:val="16"/>
              </w:rPr>
            </w:pPr>
          </w:p>
          <w:p w:rsidR="00A54E5E" w:rsidRDefault="00A54E5E">
            <w:pPr>
              <w:ind w:left="-540"/>
              <w:rPr>
                <w:sz w:val="16"/>
                <w:szCs w:val="16"/>
              </w:rPr>
            </w:pPr>
          </w:p>
        </w:tc>
      </w:tr>
      <w:tr w:rsidR="00A54E5E">
        <w:tc>
          <w:tcPr>
            <w:tcW w:w="3767" w:type="dxa"/>
          </w:tcPr>
          <w:p w:rsidR="00A54E5E" w:rsidRDefault="00A54E5E">
            <w:pPr>
              <w:ind w:left="-540"/>
              <w:rPr>
                <w:sz w:val="16"/>
                <w:szCs w:val="16"/>
              </w:rPr>
            </w:pPr>
          </w:p>
        </w:tc>
        <w:tc>
          <w:tcPr>
            <w:tcW w:w="1425" w:type="dxa"/>
          </w:tcPr>
          <w:p w:rsidR="00A54E5E" w:rsidRDefault="00A54E5E">
            <w:pPr>
              <w:ind w:left="-540"/>
              <w:rPr>
                <w:sz w:val="16"/>
                <w:szCs w:val="16"/>
              </w:rPr>
            </w:pPr>
          </w:p>
        </w:tc>
        <w:tc>
          <w:tcPr>
            <w:tcW w:w="1815" w:type="dxa"/>
          </w:tcPr>
          <w:p w:rsidR="00A54E5E" w:rsidRDefault="00A54E5E">
            <w:pPr>
              <w:ind w:left="-540"/>
              <w:rPr>
                <w:sz w:val="16"/>
                <w:szCs w:val="16"/>
              </w:rPr>
            </w:pPr>
          </w:p>
        </w:tc>
        <w:tc>
          <w:tcPr>
            <w:tcW w:w="1980" w:type="dxa"/>
          </w:tcPr>
          <w:p w:rsidR="00A54E5E" w:rsidRDefault="00A54E5E">
            <w:pPr>
              <w:ind w:left="-540"/>
              <w:rPr>
                <w:sz w:val="16"/>
                <w:szCs w:val="16"/>
              </w:rPr>
            </w:pPr>
          </w:p>
        </w:tc>
        <w:tc>
          <w:tcPr>
            <w:tcW w:w="1890" w:type="dxa"/>
          </w:tcPr>
          <w:p w:rsidR="00A54E5E" w:rsidRDefault="00A54E5E">
            <w:pPr>
              <w:ind w:left="-540"/>
              <w:rPr>
                <w:sz w:val="16"/>
                <w:szCs w:val="16"/>
              </w:rPr>
            </w:pPr>
          </w:p>
          <w:p w:rsidR="00A54E5E" w:rsidRDefault="00A54E5E">
            <w:pPr>
              <w:ind w:left="-540"/>
              <w:rPr>
                <w:sz w:val="16"/>
                <w:szCs w:val="16"/>
              </w:rPr>
            </w:pPr>
          </w:p>
        </w:tc>
      </w:tr>
      <w:tr w:rsidR="00A54E5E">
        <w:tc>
          <w:tcPr>
            <w:tcW w:w="3767" w:type="dxa"/>
          </w:tcPr>
          <w:p w:rsidR="00A54E5E" w:rsidRDefault="00A54E5E">
            <w:pPr>
              <w:ind w:left="-540"/>
              <w:rPr>
                <w:sz w:val="16"/>
                <w:szCs w:val="16"/>
              </w:rPr>
            </w:pPr>
          </w:p>
        </w:tc>
        <w:tc>
          <w:tcPr>
            <w:tcW w:w="1425" w:type="dxa"/>
          </w:tcPr>
          <w:p w:rsidR="00A54E5E" w:rsidRDefault="00A54E5E">
            <w:pPr>
              <w:ind w:left="-540"/>
              <w:rPr>
                <w:sz w:val="16"/>
                <w:szCs w:val="16"/>
              </w:rPr>
            </w:pPr>
          </w:p>
          <w:p w:rsidR="00A54E5E" w:rsidRDefault="00A54E5E">
            <w:pPr>
              <w:ind w:left="-540"/>
              <w:rPr>
                <w:sz w:val="16"/>
                <w:szCs w:val="16"/>
              </w:rPr>
            </w:pPr>
          </w:p>
        </w:tc>
        <w:tc>
          <w:tcPr>
            <w:tcW w:w="1815" w:type="dxa"/>
          </w:tcPr>
          <w:p w:rsidR="00A54E5E" w:rsidRDefault="00A54E5E">
            <w:pPr>
              <w:ind w:left="-540"/>
              <w:rPr>
                <w:sz w:val="16"/>
                <w:szCs w:val="16"/>
              </w:rPr>
            </w:pPr>
          </w:p>
        </w:tc>
        <w:tc>
          <w:tcPr>
            <w:tcW w:w="1980" w:type="dxa"/>
          </w:tcPr>
          <w:p w:rsidR="00A54E5E" w:rsidRDefault="00A54E5E">
            <w:pPr>
              <w:ind w:left="-540"/>
              <w:rPr>
                <w:sz w:val="16"/>
                <w:szCs w:val="16"/>
              </w:rPr>
            </w:pPr>
          </w:p>
        </w:tc>
        <w:tc>
          <w:tcPr>
            <w:tcW w:w="1890" w:type="dxa"/>
          </w:tcPr>
          <w:p w:rsidR="00A54E5E" w:rsidRDefault="00A54E5E">
            <w:pPr>
              <w:ind w:left="-540"/>
              <w:rPr>
                <w:sz w:val="16"/>
                <w:szCs w:val="16"/>
              </w:rPr>
            </w:pPr>
          </w:p>
          <w:p w:rsidR="00A54E5E" w:rsidRDefault="00A54E5E">
            <w:pPr>
              <w:ind w:left="-540"/>
              <w:rPr>
                <w:sz w:val="16"/>
                <w:szCs w:val="16"/>
              </w:rPr>
            </w:pPr>
          </w:p>
        </w:tc>
      </w:tr>
    </w:tbl>
    <w:p w:rsidR="00A54E5E" w:rsidRDefault="00A54E5E">
      <w:pPr>
        <w:pStyle w:val="Heading5"/>
        <w:ind w:left="-540"/>
        <w:rPr>
          <w:sz w:val="16"/>
          <w:szCs w:val="16"/>
        </w:rPr>
      </w:pPr>
    </w:p>
    <w:p w:rsidR="00A54E5E" w:rsidRDefault="00B076AD">
      <w:pPr>
        <w:pStyle w:val="Heading5"/>
        <w:ind w:left="-540"/>
        <w:rPr>
          <w:sz w:val="16"/>
          <w:szCs w:val="16"/>
        </w:rPr>
      </w:pPr>
      <w:r>
        <w:rPr>
          <w:sz w:val="16"/>
          <w:szCs w:val="16"/>
        </w:rPr>
        <w:t>Complete si está solicitando un cargo que pueda implicar conducir un vehículo motorizado.</w:t>
      </w:r>
    </w:p>
    <w:tbl>
      <w:tblPr>
        <w:tblStyle w:val="a2"/>
        <w:tblW w:w="108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0"/>
        <w:gridCol w:w="2700"/>
        <w:gridCol w:w="3870"/>
      </w:tblGrid>
      <w:tr w:rsidR="00A54E5E">
        <w:tc>
          <w:tcPr>
            <w:tcW w:w="4320" w:type="dxa"/>
          </w:tcPr>
          <w:p w:rsidR="00A54E5E" w:rsidRDefault="00B076AD">
            <w:pPr>
              <w:ind w:left="-540"/>
              <w:jc w:val="center"/>
              <w:rPr>
                <w:b/>
                <w:sz w:val="16"/>
                <w:szCs w:val="16"/>
              </w:rPr>
            </w:pPr>
            <w:r>
              <w:rPr>
                <w:b/>
                <w:sz w:val="16"/>
                <w:szCs w:val="16"/>
              </w:rPr>
              <w:t xml:space="preserve">         NÚMERO DE LICENCIA DE MANEJAR</w:t>
            </w:r>
          </w:p>
        </w:tc>
        <w:tc>
          <w:tcPr>
            <w:tcW w:w="2700" w:type="dxa"/>
          </w:tcPr>
          <w:p w:rsidR="00A54E5E" w:rsidRDefault="00B076AD">
            <w:pPr>
              <w:ind w:left="-540"/>
              <w:jc w:val="center"/>
              <w:rPr>
                <w:b/>
                <w:sz w:val="16"/>
                <w:szCs w:val="16"/>
              </w:rPr>
            </w:pPr>
            <w:r>
              <w:rPr>
                <w:b/>
                <w:sz w:val="16"/>
                <w:szCs w:val="16"/>
              </w:rPr>
              <w:t xml:space="preserve">    ESTADO DE EXPEDICIÓN</w:t>
            </w:r>
          </w:p>
        </w:tc>
        <w:tc>
          <w:tcPr>
            <w:tcW w:w="3870" w:type="dxa"/>
          </w:tcPr>
          <w:p w:rsidR="00A54E5E" w:rsidRDefault="00B076AD">
            <w:pPr>
              <w:ind w:left="-540"/>
              <w:jc w:val="center"/>
              <w:rPr>
                <w:b/>
                <w:smallCaps/>
                <w:sz w:val="16"/>
                <w:szCs w:val="16"/>
              </w:rPr>
            </w:pPr>
            <w:r>
              <w:rPr>
                <w:b/>
                <w:smallCaps/>
                <w:sz w:val="16"/>
                <w:szCs w:val="16"/>
              </w:rPr>
              <w:t xml:space="preserve">        FECHA DE VENCIMIENTO</w:t>
            </w:r>
          </w:p>
        </w:tc>
      </w:tr>
      <w:tr w:rsidR="00A54E5E">
        <w:tc>
          <w:tcPr>
            <w:tcW w:w="4320" w:type="dxa"/>
          </w:tcPr>
          <w:p w:rsidR="00A54E5E" w:rsidRDefault="00A54E5E">
            <w:pPr>
              <w:ind w:left="-540"/>
              <w:rPr>
                <w:b/>
                <w:sz w:val="16"/>
                <w:szCs w:val="16"/>
                <w:u w:val="single"/>
              </w:rPr>
            </w:pPr>
          </w:p>
          <w:p w:rsidR="00A54E5E" w:rsidRDefault="00A54E5E">
            <w:pPr>
              <w:ind w:left="-540"/>
              <w:rPr>
                <w:b/>
                <w:sz w:val="16"/>
                <w:szCs w:val="16"/>
                <w:u w:val="single"/>
              </w:rPr>
            </w:pPr>
          </w:p>
        </w:tc>
        <w:tc>
          <w:tcPr>
            <w:tcW w:w="2700" w:type="dxa"/>
          </w:tcPr>
          <w:p w:rsidR="00A54E5E" w:rsidRDefault="00A54E5E">
            <w:pPr>
              <w:ind w:left="-540"/>
              <w:rPr>
                <w:b/>
                <w:sz w:val="16"/>
                <w:szCs w:val="16"/>
                <w:u w:val="single"/>
              </w:rPr>
            </w:pPr>
          </w:p>
        </w:tc>
        <w:tc>
          <w:tcPr>
            <w:tcW w:w="3870" w:type="dxa"/>
          </w:tcPr>
          <w:p w:rsidR="00A54E5E" w:rsidRDefault="00A54E5E">
            <w:pPr>
              <w:ind w:left="-540"/>
              <w:rPr>
                <w:b/>
                <w:sz w:val="16"/>
                <w:szCs w:val="16"/>
                <w:u w:val="single"/>
              </w:rPr>
            </w:pPr>
          </w:p>
        </w:tc>
      </w:tr>
    </w:tbl>
    <w:p w:rsidR="00A54E5E" w:rsidRDefault="00A54E5E">
      <w:pPr>
        <w:ind w:left="-540"/>
        <w:rPr>
          <w:b/>
        </w:rPr>
      </w:pPr>
    </w:p>
    <w:p w:rsidR="00A54E5E" w:rsidRDefault="00A54E5E">
      <w:pPr>
        <w:pStyle w:val="Heading5"/>
        <w:ind w:left="-540"/>
        <w:rPr>
          <w:sz w:val="16"/>
          <w:szCs w:val="16"/>
        </w:rPr>
      </w:pPr>
    </w:p>
    <w:tbl>
      <w:tblPr>
        <w:tblStyle w:val="a3"/>
        <w:tblW w:w="10806"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6"/>
      </w:tblGrid>
      <w:tr w:rsidR="00A54E5E">
        <w:trPr>
          <w:trHeight w:val="200"/>
        </w:trPr>
        <w:tc>
          <w:tcPr>
            <w:tcW w:w="10806" w:type="dxa"/>
          </w:tcPr>
          <w:p w:rsidR="00A54E5E" w:rsidRDefault="00B076AD">
            <w:pPr>
              <w:ind w:left="-540"/>
              <w:jc w:val="center"/>
              <w:rPr>
                <w:b/>
                <w:sz w:val="16"/>
                <w:szCs w:val="16"/>
              </w:rPr>
            </w:pPr>
            <w:r>
              <w:rPr>
                <w:b/>
                <w:sz w:val="16"/>
                <w:szCs w:val="16"/>
              </w:rPr>
              <w:t xml:space="preserve"> DIRECCIÓN DE CORREO ELECTRÓNICO (Si desea ser contactado por este medio)</w:t>
            </w:r>
          </w:p>
        </w:tc>
      </w:tr>
      <w:tr w:rsidR="00A54E5E">
        <w:trPr>
          <w:trHeight w:val="420"/>
        </w:trPr>
        <w:tc>
          <w:tcPr>
            <w:tcW w:w="10806" w:type="dxa"/>
          </w:tcPr>
          <w:p w:rsidR="00A54E5E" w:rsidRDefault="00A54E5E">
            <w:pPr>
              <w:ind w:left="-540"/>
              <w:rPr>
                <w:b/>
                <w:sz w:val="16"/>
                <w:szCs w:val="16"/>
                <w:u w:val="single"/>
              </w:rPr>
            </w:pPr>
          </w:p>
          <w:p w:rsidR="00A54E5E" w:rsidRDefault="00A54E5E">
            <w:pPr>
              <w:ind w:left="-540"/>
              <w:rPr>
                <w:b/>
                <w:sz w:val="16"/>
                <w:szCs w:val="16"/>
                <w:u w:val="single"/>
              </w:rPr>
            </w:pPr>
          </w:p>
        </w:tc>
      </w:tr>
    </w:tbl>
    <w:p w:rsidR="00A54E5E" w:rsidRDefault="00A54E5E">
      <w:pPr>
        <w:ind w:left="-540"/>
        <w:rPr>
          <w:b/>
        </w:rPr>
      </w:pPr>
    </w:p>
    <w:p w:rsidR="00A54E5E" w:rsidRDefault="00B076AD">
      <w:pPr>
        <w:ind w:left="-540"/>
      </w:pPr>
      <w:r>
        <w:rPr>
          <w:b/>
        </w:rPr>
        <w:t xml:space="preserve">FIRMA DEL SOLICITANTE: </w:t>
      </w:r>
      <w:r>
        <w:t xml:space="preserve">___________________________________ </w:t>
      </w:r>
      <w:r>
        <w:rPr>
          <w:b/>
        </w:rPr>
        <w:t xml:space="preserve">FECHA: </w:t>
      </w:r>
      <w:r>
        <w:t>_____________________________</w:t>
      </w:r>
    </w:p>
    <w:p w:rsidR="00A54E5E" w:rsidRDefault="00B076AD">
      <w:pPr>
        <w:tabs>
          <w:tab w:val="left" w:pos="10285"/>
        </w:tabs>
        <w:ind w:right="904"/>
        <w:rPr>
          <w:color w:val="000000"/>
          <w:sz w:val="24"/>
          <w:szCs w:val="24"/>
        </w:rPr>
      </w:pPr>
      <w:r>
        <w:br w:type="page"/>
      </w:r>
      <w:r>
        <w:rPr>
          <w:b/>
          <w:i/>
          <w:sz w:val="24"/>
          <w:szCs w:val="24"/>
        </w:rPr>
        <w:lastRenderedPageBreak/>
        <w:t xml:space="preserve">Para información en español, visite </w:t>
      </w:r>
      <w:hyperlink r:id="rId6">
        <w:r>
          <w:rPr>
            <w:b/>
            <w:i/>
            <w:color w:val="0000FF"/>
            <w:sz w:val="24"/>
            <w:szCs w:val="24"/>
          </w:rPr>
          <w:t>www.consumerfinance.gov/learnmore</w:t>
        </w:r>
      </w:hyperlink>
      <w:r>
        <w:rPr>
          <w:b/>
          <w:i/>
          <w:color w:val="0000FF"/>
          <w:sz w:val="24"/>
          <w:szCs w:val="24"/>
        </w:rPr>
        <w:t xml:space="preserve"> </w:t>
      </w:r>
      <w:r>
        <w:rPr>
          <w:b/>
          <w:i/>
          <w:color w:val="000000"/>
          <w:sz w:val="24"/>
          <w:szCs w:val="24"/>
        </w:rPr>
        <w:t xml:space="preserve">o escriba a: </w:t>
      </w:r>
      <w:proofErr w:type="spellStart"/>
      <w:r>
        <w:rPr>
          <w:b/>
          <w:i/>
          <w:color w:val="000000"/>
          <w:sz w:val="24"/>
          <w:szCs w:val="24"/>
        </w:rPr>
        <w:t>Consumer</w:t>
      </w:r>
      <w:proofErr w:type="spellEnd"/>
      <w:r>
        <w:rPr>
          <w:b/>
          <w:i/>
          <w:color w:val="000000"/>
          <w:sz w:val="24"/>
          <w:szCs w:val="24"/>
        </w:rPr>
        <w:t xml:space="preserve"> </w:t>
      </w:r>
      <w:proofErr w:type="spellStart"/>
      <w:r>
        <w:rPr>
          <w:b/>
          <w:i/>
          <w:color w:val="000000"/>
          <w:sz w:val="24"/>
          <w:szCs w:val="24"/>
        </w:rPr>
        <w:t>Financial</w:t>
      </w:r>
      <w:proofErr w:type="spellEnd"/>
      <w:r>
        <w:rPr>
          <w:b/>
          <w:i/>
          <w:color w:val="000000"/>
          <w:sz w:val="24"/>
          <w:szCs w:val="24"/>
        </w:rPr>
        <w:t xml:space="preserve"> </w:t>
      </w:r>
      <w:proofErr w:type="spellStart"/>
      <w:r>
        <w:rPr>
          <w:b/>
          <w:i/>
          <w:color w:val="000000"/>
          <w:sz w:val="24"/>
          <w:szCs w:val="24"/>
        </w:rPr>
        <w:t>Protection</w:t>
      </w:r>
      <w:proofErr w:type="spellEnd"/>
      <w:r>
        <w:rPr>
          <w:b/>
          <w:i/>
          <w:color w:val="000000"/>
          <w:sz w:val="24"/>
          <w:szCs w:val="24"/>
        </w:rPr>
        <w:t xml:space="preserve"> Bureau, 1700 G Street N.W., Washington, DC 20552.</w:t>
      </w:r>
    </w:p>
    <w:p w:rsidR="00A54E5E" w:rsidRDefault="00A54E5E">
      <w:pPr>
        <w:spacing w:before="17" w:line="300" w:lineRule="auto"/>
        <w:rPr>
          <w:sz w:val="30"/>
          <w:szCs w:val="30"/>
        </w:rPr>
      </w:pPr>
    </w:p>
    <w:p w:rsidR="00A54E5E" w:rsidRDefault="00B076AD">
      <w:pPr>
        <w:pStyle w:val="Heading1"/>
        <w:ind w:left="1446" w:right="160"/>
      </w:pPr>
      <w:r>
        <w:t>Resumen de Sus Derechos Conforme a la Ley de Información Crediticia Im</w:t>
      </w:r>
      <w:r>
        <w:t>parcial ("FCRA" por su sigla en inglés)</w:t>
      </w:r>
    </w:p>
    <w:p w:rsidR="00A54E5E" w:rsidRDefault="00A54E5E"/>
    <w:p w:rsidR="00A54E5E" w:rsidRPr="00B076AD" w:rsidRDefault="00B076AD">
      <w:pPr>
        <w:rPr>
          <w:rFonts w:ascii="Times" w:eastAsia="Times" w:hAnsi="Times" w:cs="Times"/>
        </w:rPr>
      </w:pPr>
      <w:r w:rsidRPr="00B076AD">
        <w:t>La  Ley de Información Crediticia Imparcial  (</w:t>
      </w:r>
      <w:proofErr w:type="gramStart"/>
      <w:r w:rsidRPr="00B076AD">
        <w:t>FCRA )</w:t>
      </w:r>
      <w:proofErr w:type="gramEnd"/>
      <w:r w:rsidRPr="00B076AD">
        <w:t xml:space="preserve"> promueve la exactitud, imparcialidad y privacidad de la información en los archivos de las agencias de reporte del consumidor. Hay distintos tipos de agencias de </w:t>
      </w:r>
      <w:r w:rsidRPr="00B076AD">
        <w:t xml:space="preserve">reporte del consumidor, incluyendo agencias de crédito y agencias especializadas </w:t>
      </w:r>
      <w:proofErr w:type="gramStart"/>
      <w:r w:rsidRPr="00B076AD">
        <w:t>( como</w:t>
      </w:r>
      <w:proofErr w:type="gramEnd"/>
      <w:r w:rsidRPr="00B076AD">
        <w:t xml:space="preserve">  las agencias que venden información sobre historial de cheques, expedientes médicos e historial de renta). He aquí un resumen de sus derechos fundamentales conforme a </w:t>
      </w:r>
      <w:r w:rsidRPr="00B076AD">
        <w:t xml:space="preserve">la FCRA. </w:t>
      </w:r>
      <w:r w:rsidRPr="00B076AD">
        <w:rPr>
          <w:b/>
        </w:rPr>
        <w:t>Para más información, incluyendo información sobre derechos adicionales, visite</w:t>
      </w:r>
      <w:r w:rsidRPr="00B076AD">
        <w:t xml:space="preserve"> </w:t>
      </w:r>
      <w:hyperlink r:id="rId7">
        <w:r w:rsidRPr="00B076AD">
          <w:rPr>
            <w:b/>
            <w:color w:val="0000FF"/>
          </w:rPr>
          <w:t>www.consumerfinance.gov/learnmore</w:t>
        </w:r>
      </w:hyperlink>
      <w:r w:rsidRPr="00B076AD">
        <w:rPr>
          <w:b/>
          <w:color w:val="0000FF"/>
        </w:rPr>
        <w:t xml:space="preserve"> </w:t>
      </w:r>
      <w:r w:rsidRPr="00B076AD">
        <w:rPr>
          <w:b/>
          <w:color w:val="000000"/>
        </w:rPr>
        <w:t xml:space="preserve">o escriba a: </w:t>
      </w:r>
      <w:proofErr w:type="spellStart"/>
      <w:r w:rsidRPr="00B076AD">
        <w:rPr>
          <w:b/>
          <w:color w:val="000000"/>
        </w:rPr>
        <w:t>Consumer</w:t>
      </w:r>
      <w:proofErr w:type="spellEnd"/>
      <w:r w:rsidRPr="00B076AD">
        <w:rPr>
          <w:b/>
          <w:color w:val="000000"/>
        </w:rPr>
        <w:t xml:space="preserve"> </w:t>
      </w:r>
      <w:proofErr w:type="spellStart"/>
      <w:r w:rsidRPr="00B076AD">
        <w:rPr>
          <w:b/>
          <w:color w:val="000000"/>
        </w:rPr>
        <w:t>Financial</w:t>
      </w:r>
      <w:proofErr w:type="spellEnd"/>
      <w:r w:rsidRPr="00B076AD">
        <w:rPr>
          <w:b/>
          <w:color w:val="000000"/>
        </w:rPr>
        <w:t xml:space="preserve"> </w:t>
      </w:r>
      <w:proofErr w:type="spellStart"/>
      <w:r w:rsidRPr="00B076AD">
        <w:rPr>
          <w:b/>
          <w:color w:val="000000"/>
        </w:rPr>
        <w:t>Protection</w:t>
      </w:r>
      <w:proofErr w:type="spellEnd"/>
      <w:r w:rsidRPr="00B076AD">
        <w:rPr>
          <w:b/>
          <w:color w:val="000000"/>
        </w:rPr>
        <w:t xml:space="preserve"> Bureau, 1700 G Street N.W., Wa</w:t>
      </w:r>
      <w:r w:rsidRPr="00B076AD">
        <w:rPr>
          <w:b/>
          <w:color w:val="000000"/>
        </w:rPr>
        <w:t>shington, DC 20552.</w:t>
      </w:r>
    </w:p>
    <w:p w:rsidR="00A54E5E" w:rsidRPr="00B076AD" w:rsidRDefault="00A54E5E">
      <w:pPr>
        <w:spacing w:before="11" w:line="300" w:lineRule="auto"/>
      </w:pPr>
    </w:p>
    <w:p w:rsidR="00A54E5E" w:rsidRPr="00B076AD" w:rsidRDefault="00B076AD">
      <w:pPr>
        <w:numPr>
          <w:ilvl w:val="0"/>
          <w:numId w:val="1"/>
        </w:numPr>
        <w:pBdr>
          <w:top w:val="nil"/>
          <w:left w:val="nil"/>
          <w:bottom w:val="nil"/>
          <w:right w:val="nil"/>
          <w:between w:val="nil"/>
        </w:pBdr>
        <w:tabs>
          <w:tab w:val="left" w:pos="244"/>
        </w:tabs>
        <w:ind w:right="160" w:firstLine="0"/>
        <w:rPr>
          <w:color w:val="000000"/>
        </w:rPr>
      </w:pPr>
      <w:r w:rsidRPr="00B076AD">
        <w:rPr>
          <w:b/>
          <w:color w:val="000000"/>
        </w:rPr>
        <w:t xml:space="preserve"> Se le debe notificar si la información de su expediente ha sido utilizada en su contra.   </w:t>
      </w:r>
      <w:r w:rsidRPr="00B076AD">
        <w:rPr>
          <w:color w:val="000000"/>
        </w:rPr>
        <w:t xml:space="preserve">Cualquier persona  que utilice un reporte de crédito u otro tipo de reporte del consumidor  para denegar su solicitud de crédito, seguro o empleo ––  o para emprender otra acción adversa en su contra–––  deberá suministrarle el nombre, dirección y número </w:t>
      </w:r>
      <w:proofErr w:type="spellStart"/>
      <w:r w:rsidRPr="00B076AD">
        <w:rPr>
          <w:color w:val="000000"/>
        </w:rPr>
        <w:t>t</w:t>
      </w:r>
      <w:r w:rsidRPr="00B076AD">
        <w:rPr>
          <w:color w:val="000000"/>
        </w:rPr>
        <w:t>elefónicp</w:t>
      </w:r>
      <w:proofErr w:type="spellEnd"/>
      <w:r w:rsidRPr="00B076AD">
        <w:rPr>
          <w:color w:val="000000"/>
        </w:rPr>
        <w:t xml:space="preserve"> de la agencia que entregó la información. </w:t>
      </w:r>
    </w:p>
    <w:p w:rsidR="00A54E5E" w:rsidRPr="00B076AD" w:rsidRDefault="00A54E5E">
      <w:pPr>
        <w:spacing w:before="16" w:line="260" w:lineRule="auto"/>
      </w:pPr>
    </w:p>
    <w:p w:rsidR="00A54E5E" w:rsidRPr="00B076AD" w:rsidRDefault="00B076AD">
      <w:pPr>
        <w:numPr>
          <w:ilvl w:val="0"/>
          <w:numId w:val="1"/>
        </w:numPr>
        <w:pBdr>
          <w:top w:val="nil"/>
          <w:left w:val="nil"/>
          <w:bottom w:val="nil"/>
          <w:right w:val="nil"/>
          <w:between w:val="nil"/>
        </w:pBdr>
        <w:tabs>
          <w:tab w:val="left" w:pos="244"/>
        </w:tabs>
        <w:ind w:right="243" w:firstLine="0"/>
        <w:rPr>
          <w:color w:val="000000"/>
        </w:rPr>
      </w:pPr>
      <w:r w:rsidRPr="00B076AD">
        <w:rPr>
          <w:b/>
          <w:color w:val="000000"/>
        </w:rPr>
        <w:t xml:space="preserve">Usted tiene derecho a saber qué hay en su expediente.  </w:t>
      </w:r>
      <w:r w:rsidRPr="00B076AD">
        <w:rPr>
          <w:color w:val="000000"/>
        </w:rPr>
        <w:t>Puede solicitar  y obtener toda  su información  en los archivos de una agencia de reportes del consumidor</w:t>
      </w:r>
      <w:r w:rsidRPr="00B076AD">
        <w:rPr>
          <w:b/>
          <w:color w:val="000000"/>
        </w:rPr>
        <w:t xml:space="preserve"> </w:t>
      </w:r>
      <w:r w:rsidRPr="00B076AD">
        <w:rPr>
          <w:color w:val="000000"/>
        </w:rPr>
        <w:t xml:space="preserve">(su “divulgación de </w:t>
      </w:r>
      <w:proofErr w:type="gramStart"/>
      <w:r w:rsidRPr="00B076AD">
        <w:rPr>
          <w:color w:val="000000"/>
        </w:rPr>
        <w:t>archivos ”</w:t>
      </w:r>
      <w:proofErr w:type="gramEnd"/>
      <w:r w:rsidRPr="00B076AD">
        <w:rPr>
          <w:color w:val="000000"/>
        </w:rPr>
        <w:t>).   Se le</w:t>
      </w:r>
      <w:r w:rsidRPr="00B076AD">
        <w:rPr>
          <w:color w:val="000000"/>
        </w:rPr>
        <w:t xml:space="preserve"> pedirá suministrar la identificación adecuada, que puede incluir su número de Seguro Social. En muchos casos, la divulgación será gratuita. Usted tiene derecho a una divulgación de archivos gratuita si</w:t>
      </w:r>
      <w:r w:rsidRPr="00B076AD">
        <w:rPr>
          <w:color w:val="343434"/>
        </w:rPr>
        <w:t>:</w:t>
      </w:r>
      <w:r w:rsidRPr="00B076AD">
        <w:rPr>
          <w:rFonts w:ascii="Times" w:eastAsia="Times" w:hAnsi="Times" w:cs="Times"/>
          <w:color w:val="343434"/>
        </w:rPr>
        <w:t xml:space="preserve"> </w:t>
      </w:r>
    </w:p>
    <w:p w:rsidR="00A54E5E" w:rsidRPr="00B076AD" w:rsidRDefault="00B076AD">
      <w:pPr>
        <w:numPr>
          <w:ilvl w:val="1"/>
          <w:numId w:val="1"/>
        </w:numPr>
        <w:pBdr>
          <w:top w:val="nil"/>
          <w:left w:val="nil"/>
          <w:bottom w:val="nil"/>
          <w:right w:val="nil"/>
          <w:between w:val="nil"/>
        </w:pBdr>
        <w:tabs>
          <w:tab w:val="left" w:pos="604"/>
        </w:tabs>
        <w:rPr>
          <w:color w:val="000000"/>
        </w:rPr>
      </w:pPr>
      <w:r w:rsidRPr="00B076AD">
        <w:rPr>
          <w:color w:val="000000"/>
        </w:rPr>
        <w:t xml:space="preserve">alguien </w:t>
      </w:r>
      <w:r w:rsidRPr="00B076AD">
        <w:rPr>
          <w:rFonts w:ascii="Times" w:eastAsia="Times" w:hAnsi="Times" w:cs="Times"/>
          <w:color w:val="343434"/>
        </w:rPr>
        <w:t xml:space="preserve"> </w:t>
      </w:r>
      <w:r w:rsidRPr="00B076AD">
        <w:rPr>
          <w:color w:val="000000"/>
        </w:rPr>
        <w:t>ha emprendido una acción adversa en su contra debido a la información de su informe de crédito;</w:t>
      </w:r>
    </w:p>
    <w:p w:rsidR="00A54E5E" w:rsidRPr="00B076AD" w:rsidRDefault="00B076AD">
      <w:pPr>
        <w:numPr>
          <w:ilvl w:val="1"/>
          <w:numId w:val="1"/>
        </w:numPr>
        <w:pBdr>
          <w:top w:val="nil"/>
          <w:left w:val="nil"/>
          <w:bottom w:val="nil"/>
          <w:right w:val="nil"/>
          <w:between w:val="nil"/>
        </w:pBdr>
        <w:tabs>
          <w:tab w:val="left" w:pos="607"/>
        </w:tabs>
        <w:ind w:left="606" w:hanging="146"/>
        <w:rPr>
          <w:color w:val="000000"/>
        </w:rPr>
      </w:pPr>
      <w:r w:rsidRPr="00B076AD">
        <w:rPr>
          <w:color w:val="000000"/>
        </w:rPr>
        <w:t xml:space="preserve"> es víctima de robo de identidad y reporta un alerta de fraude en su archivo;</w:t>
      </w:r>
    </w:p>
    <w:p w:rsidR="00A54E5E" w:rsidRPr="00B076AD" w:rsidRDefault="00B076AD">
      <w:pPr>
        <w:numPr>
          <w:ilvl w:val="1"/>
          <w:numId w:val="1"/>
        </w:numPr>
        <w:pBdr>
          <w:top w:val="nil"/>
          <w:left w:val="nil"/>
          <w:bottom w:val="nil"/>
          <w:right w:val="nil"/>
          <w:between w:val="nil"/>
        </w:pBdr>
        <w:tabs>
          <w:tab w:val="left" w:pos="607"/>
        </w:tabs>
        <w:ind w:left="606" w:hanging="146"/>
        <w:rPr>
          <w:color w:val="000000"/>
        </w:rPr>
      </w:pPr>
      <w:r w:rsidRPr="00B076AD">
        <w:rPr>
          <w:color w:val="000000"/>
        </w:rPr>
        <w:t xml:space="preserve"> su archivo contiene información inexacta  a raíz de un fraude;</w:t>
      </w:r>
    </w:p>
    <w:p w:rsidR="00A54E5E" w:rsidRPr="00B076AD" w:rsidRDefault="00B076AD">
      <w:pPr>
        <w:numPr>
          <w:ilvl w:val="1"/>
          <w:numId w:val="1"/>
        </w:numPr>
        <w:pBdr>
          <w:top w:val="nil"/>
          <w:left w:val="nil"/>
          <w:bottom w:val="nil"/>
          <w:right w:val="nil"/>
          <w:between w:val="nil"/>
        </w:pBdr>
        <w:tabs>
          <w:tab w:val="left" w:pos="607"/>
        </w:tabs>
        <w:ind w:left="606" w:hanging="146"/>
        <w:rPr>
          <w:color w:val="000000"/>
        </w:rPr>
      </w:pPr>
      <w:r w:rsidRPr="00B076AD">
        <w:rPr>
          <w:color w:val="000000"/>
        </w:rPr>
        <w:t xml:space="preserve"> está recibiendo asistencia pública;</w:t>
      </w:r>
    </w:p>
    <w:p w:rsidR="00A54E5E" w:rsidRPr="00B076AD" w:rsidRDefault="00B076AD">
      <w:pPr>
        <w:numPr>
          <w:ilvl w:val="1"/>
          <w:numId w:val="1"/>
        </w:numPr>
        <w:pBdr>
          <w:top w:val="nil"/>
          <w:left w:val="nil"/>
          <w:bottom w:val="nil"/>
          <w:right w:val="nil"/>
          <w:between w:val="nil"/>
        </w:pBdr>
        <w:tabs>
          <w:tab w:val="left" w:pos="607"/>
        </w:tabs>
        <w:ind w:left="606" w:hanging="146"/>
        <w:rPr>
          <w:color w:val="000000"/>
        </w:rPr>
      </w:pPr>
      <w:r w:rsidRPr="00B076AD">
        <w:rPr>
          <w:color w:val="343434"/>
        </w:rPr>
        <w:t xml:space="preserve"> </w:t>
      </w:r>
      <w:r w:rsidRPr="00B076AD">
        <w:rPr>
          <w:color w:val="000000"/>
        </w:rPr>
        <w:t>está desempleado pero espera solicitar empleo dentro de 60 días.</w:t>
      </w:r>
    </w:p>
    <w:p w:rsidR="00A54E5E" w:rsidRPr="00B076AD" w:rsidRDefault="00A54E5E">
      <w:pPr>
        <w:spacing w:before="16" w:line="260" w:lineRule="auto"/>
      </w:pPr>
    </w:p>
    <w:p w:rsidR="00A54E5E" w:rsidRPr="00B076AD" w:rsidRDefault="00B076AD">
      <w:pPr>
        <w:pBdr>
          <w:top w:val="nil"/>
          <w:left w:val="nil"/>
          <w:bottom w:val="nil"/>
          <w:right w:val="nil"/>
          <w:between w:val="nil"/>
        </w:pBdr>
        <w:ind w:left="100" w:right="217" w:hanging="100"/>
        <w:jc w:val="both"/>
        <w:rPr>
          <w:color w:val="000000"/>
        </w:rPr>
      </w:pPr>
      <w:r w:rsidRPr="00B076AD">
        <w:rPr>
          <w:color w:val="000000"/>
        </w:rPr>
        <w:t>Además, todos los consumidores tienen derecho a una divulgación gratuita cada 12 meses de parte de cada agencia de crédito a nivel nacional y de agencia</w:t>
      </w:r>
      <w:r w:rsidRPr="00B076AD">
        <w:rPr>
          <w:color w:val="000000"/>
        </w:rPr>
        <w:t xml:space="preserve">s de reportes del consumidor especializadas a nivel nacional cuando lo soliciten. Visite </w:t>
      </w:r>
      <w:hyperlink r:id="rId8">
        <w:r w:rsidRPr="00B076AD">
          <w:rPr>
            <w:color w:val="0000FF"/>
          </w:rPr>
          <w:t>www.consumerfinance.gov/learnmore</w:t>
        </w:r>
      </w:hyperlink>
      <w:r w:rsidRPr="00B076AD">
        <w:rPr>
          <w:color w:val="0000FF"/>
        </w:rPr>
        <w:t xml:space="preserve"> </w:t>
      </w:r>
      <w:r w:rsidRPr="00B076AD">
        <w:rPr>
          <w:color w:val="000000"/>
        </w:rPr>
        <w:t>para información adicional.</w:t>
      </w:r>
    </w:p>
    <w:p w:rsidR="00A54E5E" w:rsidRPr="00B076AD" w:rsidRDefault="00A54E5E">
      <w:pPr>
        <w:spacing w:before="16" w:line="260" w:lineRule="auto"/>
      </w:pPr>
    </w:p>
    <w:p w:rsidR="00A54E5E" w:rsidRPr="00B076AD" w:rsidRDefault="00B076AD">
      <w:pPr>
        <w:numPr>
          <w:ilvl w:val="0"/>
          <w:numId w:val="1"/>
        </w:numPr>
        <w:pBdr>
          <w:top w:val="nil"/>
          <w:left w:val="nil"/>
          <w:bottom w:val="nil"/>
          <w:right w:val="nil"/>
          <w:between w:val="nil"/>
        </w:pBdr>
        <w:tabs>
          <w:tab w:val="left" w:pos="244"/>
        </w:tabs>
        <w:spacing w:before="16" w:line="260" w:lineRule="auto"/>
        <w:ind w:right="247" w:firstLine="0"/>
        <w:rPr>
          <w:color w:val="000000"/>
        </w:rPr>
      </w:pPr>
      <w:r w:rsidRPr="00B076AD">
        <w:rPr>
          <w:b/>
          <w:color w:val="000000"/>
        </w:rPr>
        <w:t>Usted tiene derecho a pedir un puntaje de crédito</w:t>
      </w:r>
      <w:r w:rsidRPr="00B076AD">
        <w:rPr>
          <w:color w:val="343434"/>
        </w:rPr>
        <w:t xml:space="preserve">. </w:t>
      </w:r>
      <w:r w:rsidRPr="00B076AD">
        <w:rPr>
          <w:color w:val="000000"/>
        </w:rPr>
        <w:t xml:space="preserve">Los puntajes de crédito son resúmenes numéricos de su solvencia basados en información de las agencias de crédito. Usted puede solicitar un puntaje de crédito a las agencias de reporte del consumidor que crean puntuaciones o distribuyen los resultados que </w:t>
      </w:r>
      <w:r w:rsidRPr="00B076AD">
        <w:rPr>
          <w:color w:val="000000"/>
        </w:rPr>
        <w:t xml:space="preserve">se utilizan en los préstamos de bienes raíces </w:t>
      </w:r>
      <w:proofErr w:type="gramStart"/>
      <w:r w:rsidRPr="00B076AD">
        <w:rPr>
          <w:color w:val="000000"/>
        </w:rPr>
        <w:t>residenciales ,</w:t>
      </w:r>
      <w:proofErr w:type="gramEnd"/>
      <w:r w:rsidRPr="00B076AD">
        <w:rPr>
          <w:color w:val="000000"/>
        </w:rPr>
        <w:t xml:space="preserve"> pero usted tendrá que asumir los gastos. En algunas transacciones de hipoteca, usted recibirá información  gratuita de puntaje de crédito de parte del prestamista hipotecario</w:t>
      </w:r>
      <w:r w:rsidRPr="00B076AD">
        <w:rPr>
          <w:rFonts w:ascii="Times" w:eastAsia="Times" w:hAnsi="Times" w:cs="Times"/>
          <w:color w:val="343434"/>
        </w:rPr>
        <w:t>.</w:t>
      </w:r>
    </w:p>
    <w:p w:rsidR="00A54E5E" w:rsidRPr="00B076AD" w:rsidRDefault="00A54E5E">
      <w:pPr>
        <w:pBdr>
          <w:top w:val="nil"/>
          <w:left w:val="nil"/>
          <w:bottom w:val="nil"/>
          <w:right w:val="nil"/>
          <w:between w:val="nil"/>
        </w:pBdr>
        <w:tabs>
          <w:tab w:val="left" w:pos="244"/>
        </w:tabs>
        <w:spacing w:before="16" w:line="260" w:lineRule="auto"/>
        <w:ind w:left="100" w:right="247" w:hanging="100"/>
        <w:rPr>
          <w:color w:val="000000"/>
        </w:rPr>
      </w:pPr>
    </w:p>
    <w:p w:rsidR="00A54E5E" w:rsidRPr="00B076AD" w:rsidRDefault="00B076AD">
      <w:pPr>
        <w:numPr>
          <w:ilvl w:val="0"/>
          <w:numId w:val="1"/>
        </w:numPr>
        <w:tabs>
          <w:tab w:val="left" w:pos="244"/>
        </w:tabs>
        <w:ind w:right="852" w:firstLine="0"/>
        <w:rPr>
          <w:color w:val="000000"/>
        </w:rPr>
      </w:pPr>
      <w:r w:rsidRPr="00B076AD">
        <w:rPr>
          <w:b/>
        </w:rPr>
        <w:t>Usted tiene derec</w:t>
      </w:r>
      <w:r w:rsidRPr="00B076AD">
        <w:rPr>
          <w:b/>
        </w:rPr>
        <w:t>ho a impugnar información incompleta o inexacta</w:t>
      </w:r>
      <w:r w:rsidRPr="00B076AD">
        <w:t>.  Si usted identifica  información incompleta o inexacta en su archivo, y la reporta a la agencia de reporte del consumidor, la agencia deberá investigar, a menos de que su impugnación carezca de fundamentos</w:t>
      </w:r>
      <w:r w:rsidRPr="00B076AD">
        <w:rPr>
          <w:b/>
        </w:rPr>
        <w:t>.</w:t>
      </w:r>
      <w:r w:rsidRPr="00B076AD">
        <w:t xml:space="preserve"> Visite </w:t>
      </w:r>
      <w:hyperlink r:id="rId9">
        <w:r w:rsidRPr="00B076AD">
          <w:rPr>
            <w:color w:val="0000FF"/>
          </w:rPr>
          <w:t>www.consumerfinance.gov/learnmore</w:t>
        </w:r>
      </w:hyperlink>
      <w:r w:rsidRPr="00B076AD">
        <w:rPr>
          <w:color w:val="0000FF"/>
        </w:rPr>
        <w:t xml:space="preserve"> </w:t>
      </w:r>
      <w:r w:rsidRPr="00B076AD">
        <w:rPr>
          <w:color w:val="000000"/>
        </w:rPr>
        <w:t>para una explicación de los procesos de impugnación.</w:t>
      </w:r>
    </w:p>
    <w:p w:rsidR="00A54E5E" w:rsidRPr="00B076AD" w:rsidRDefault="00A54E5E">
      <w:pPr>
        <w:spacing w:before="16" w:line="260" w:lineRule="auto"/>
      </w:pPr>
    </w:p>
    <w:p w:rsidR="00A54E5E" w:rsidRPr="00B076AD" w:rsidRDefault="00B076AD">
      <w:pPr>
        <w:numPr>
          <w:ilvl w:val="0"/>
          <w:numId w:val="1"/>
        </w:numPr>
        <w:tabs>
          <w:tab w:val="left" w:pos="244"/>
        </w:tabs>
        <w:ind w:right="223" w:firstLine="0"/>
      </w:pPr>
      <w:r w:rsidRPr="00B076AD">
        <w:rPr>
          <w:b/>
        </w:rPr>
        <w:t xml:space="preserve"> Las agencias de reportes del consumidor deben corregir o eliminar la información incompleta, inexac</w:t>
      </w:r>
      <w:r w:rsidRPr="00B076AD">
        <w:rPr>
          <w:b/>
        </w:rPr>
        <w:t xml:space="preserve">ta o no verificable. </w:t>
      </w:r>
      <w:r w:rsidRPr="00B076AD">
        <w:t xml:space="preserve"> La información incompleta, inexacta o no verificable deberá eliminarse o </w:t>
      </w:r>
      <w:r w:rsidRPr="00B076AD">
        <w:lastRenderedPageBreak/>
        <w:t>corregirse, usualmente dentro de 30 días.  Sin embargo, una agencia de informe del consumidor puede seguir reportando información que haya sido verificada como veraz.</w:t>
      </w:r>
    </w:p>
    <w:p w:rsidR="00A54E5E" w:rsidRPr="00B076AD" w:rsidRDefault="00A54E5E">
      <w:pPr>
        <w:tabs>
          <w:tab w:val="left" w:pos="244"/>
        </w:tabs>
        <w:ind w:right="223"/>
        <w:rPr>
          <w:b/>
        </w:rPr>
      </w:pPr>
    </w:p>
    <w:p w:rsidR="00A54E5E" w:rsidRPr="00B076AD" w:rsidRDefault="00B076AD">
      <w:pPr>
        <w:numPr>
          <w:ilvl w:val="0"/>
          <w:numId w:val="1"/>
        </w:numPr>
        <w:tabs>
          <w:tab w:val="left" w:pos="244"/>
        </w:tabs>
        <w:ind w:right="223" w:firstLine="0"/>
      </w:pPr>
      <w:r w:rsidRPr="00B076AD">
        <w:rPr>
          <w:b/>
        </w:rPr>
        <w:t xml:space="preserve"> Las </w:t>
      </w:r>
      <w:r w:rsidRPr="00B076AD">
        <w:rPr>
          <w:rFonts w:ascii="Times" w:eastAsia="Times" w:hAnsi="Times" w:cs="Times"/>
          <w:b/>
        </w:rPr>
        <w:t xml:space="preserve">agencias </w:t>
      </w:r>
      <w:r w:rsidRPr="00B076AD">
        <w:rPr>
          <w:rFonts w:ascii="Times" w:eastAsia="Times" w:hAnsi="Times" w:cs="Times"/>
          <w:b/>
        </w:rPr>
        <w:t>de reportes del consumidor no pueden reportar información negativa obsoleta</w:t>
      </w:r>
      <w:r w:rsidRPr="00B076AD">
        <w:rPr>
          <w:rFonts w:ascii="Times" w:eastAsia="Times" w:hAnsi="Times" w:cs="Times"/>
        </w:rPr>
        <w:t>.</w:t>
      </w:r>
      <w:r w:rsidRPr="00B076AD">
        <w:rPr>
          <w:rFonts w:ascii="Times" w:eastAsia="Times" w:hAnsi="Times" w:cs="Times"/>
          <w:color w:val="343434"/>
        </w:rPr>
        <w:t xml:space="preserve"> </w:t>
      </w:r>
      <w:r w:rsidRPr="00B076AD">
        <w:rPr>
          <w:rFonts w:ascii="Times" w:eastAsia="Times" w:hAnsi="Times" w:cs="Times"/>
        </w:rPr>
        <w:t>En la mayoría de los casos, una agencia de reportes del consumidor no puede reportar información negativa que tenga más de siete años, o bancarrotas que tengan más de 10 años.</w:t>
      </w:r>
    </w:p>
    <w:p w:rsidR="00A54E5E" w:rsidRPr="00B076AD" w:rsidRDefault="00A54E5E">
      <w:pPr>
        <w:tabs>
          <w:tab w:val="left" w:pos="244"/>
        </w:tabs>
        <w:ind w:right="223"/>
      </w:pPr>
    </w:p>
    <w:p w:rsidR="00A54E5E" w:rsidRPr="00B076AD" w:rsidRDefault="00B076AD">
      <w:pPr>
        <w:numPr>
          <w:ilvl w:val="0"/>
          <w:numId w:val="1"/>
        </w:numPr>
        <w:tabs>
          <w:tab w:val="left" w:pos="244"/>
        </w:tabs>
        <w:ind w:right="223" w:firstLine="0"/>
      </w:pPr>
      <w:r w:rsidRPr="00B076AD">
        <w:rPr>
          <w:b/>
          <w:color w:val="262626"/>
        </w:rPr>
        <w:t>El acceso a su archivo es limitado.</w:t>
      </w:r>
      <w:r w:rsidRPr="00B076AD">
        <w:rPr>
          <w:color w:val="262626"/>
        </w:rPr>
        <w:t xml:space="preserve"> Una agencia de reporte del consumidor puede proveer información sobre usted únicamente a personas con una necesidad válida — usualmente para considerar una aplicación hecha a un acreedor, asegurador, empleador, arrendata</w:t>
      </w:r>
      <w:r w:rsidRPr="00B076AD">
        <w:rPr>
          <w:color w:val="262626"/>
        </w:rPr>
        <w:t xml:space="preserve">rio u otros negocios. La  FCRA </w:t>
      </w:r>
      <w:proofErr w:type="spellStart"/>
      <w:r w:rsidRPr="00B076AD">
        <w:rPr>
          <w:color w:val="262626"/>
        </w:rPr>
        <w:t>especifica</w:t>
      </w:r>
      <w:proofErr w:type="spellEnd"/>
      <w:r w:rsidRPr="00B076AD">
        <w:rPr>
          <w:color w:val="262626"/>
        </w:rPr>
        <w:t xml:space="preserve"> a aquellos con una necesidad válida para acceder.</w:t>
      </w:r>
    </w:p>
    <w:p w:rsidR="00A54E5E" w:rsidRPr="00B076AD" w:rsidRDefault="00A54E5E">
      <w:pPr>
        <w:tabs>
          <w:tab w:val="left" w:pos="244"/>
        </w:tabs>
        <w:ind w:right="223"/>
      </w:pPr>
    </w:p>
    <w:p w:rsidR="00A54E5E" w:rsidRPr="00B076AD" w:rsidRDefault="00B076AD">
      <w:pPr>
        <w:numPr>
          <w:ilvl w:val="0"/>
          <w:numId w:val="1"/>
        </w:numPr>
        <w:tabs>
          <w:tab w:val="left" w:pos="244"/>
        </w:tabs>
        <w:ind w:right="223" w:firstLine="0"/>
      </w:pPr>
      <w:r w:rsidRPr="00B076AD">
        <w:rPr>
          <w:b/>
          <w:color w:val="262626"/>
        </w:rPr>
        <w:t>Usted deberá dar su consentimiento para que los reportes sean suministrados a los empleadores</w:t>
      </w:r>
      <w:r w:rsidRPr="00B076AD">
        <w:rPr>
          <w:color w:val="262626"/>
        </w:rPr>
        <w:t>. Una agencia de reporte del consumidor no puede facilitar información</w:t>
      </w:r>
      <w:r w:rsidRPr="00B076AD">
        <w:rPr>
          <w:color w:val="262626"/>
        </w:rPr>
        <w:t xml:space="preserve"> sobre usted a su empleador, o a un potencial empleador, sin que usted de su consentimiento por escrito al empleador. Generalmente, un consentimiento por escrito no es requerido en situaciones relacionadas con la industria del transporte pesado/camiones. P</w:t>
      </w:r>
      <w:r w:rsidRPr="00B076AD">
        <w:rPr>
          <w:color w:val="262626"/>
        </w:rPr>
        <w:t xml:space="preserve">ara más información, visite el portal </w:t>
      </w:r>
      <w:hyperlink r:id="rId10">
        <w:r w:rsidRPr="00B076AD">
          <w:rPr>
            <w:color w:val="0000FF"/>
          </w:rPr>
          <w:t>www.consumerfinance.gov/learnmore</w:t>
        </w:r>
      </w:hyperlink>
      <w:hyperlink r:id="rId11">
        <w:r w:rsidRPr="00B076AD">
          <w:rPr>
            <w:color w:val="000000"/>
          </w:rPr>
          <w:t>.</w:t>
        </w:r>
      </w:hyperlink>
    </w:p>
    <w:p w:rsidR="00A54E5E" w:rsidRPr="00B076AD" w:rsidRDefault="00A54E5E">
      <w:pPr>
        <w:tabs>
          <w:tab w:val="left" w:pos="244"/>
        </w:tabs>
        <w:ind w:right="223"/>
      </w:pPr>
    </w:p>
    <w:p w:rsidR="00A54E5E" w:rsidRPr="00B076AD" w:rsidRDefault="00B076AD">
      <w:pPr>
        <w:numPr>
          <w:ilvl w:val="0"/>
          <w:numId w:val="1"/>
        </w:numPr>
        <w:tabs>
          <w:tab w:val="left" w:pos="244"/>
        </w:tabs>
        <w:ind w:right="223" w:firstLine="0"/>
      </w:pPr>
      <w:r w:rsidRPr="00B076AD">
        <w:rPr>
          <w:b/>
          <w:color w:val="262626"/>
        </w:rPr>
        <w:t>Usted puede limitar las ofertas de crédito y seguro “</w:t>
      </w:r>
      <w:proofErr w:type="spellStart"/>
      <w:r w:rsidRPr="00B076AD">
        <w:rPr>
          <w:b/>
          <w:color w:val="262626"/>
        </w:rPr>
        <w:t>preaproba</w:t>
      </w:r>
      <w:r w:rsidRPr="00B076AD">
        <w:rPr>
          <w:b/>
          <w:color w:val="262626"/>
        </w:rPr>
        <w:t>do</w:t>
      </w:r>
      <w:proofErr w:type="spellEnd"/>
      <w:r w:rsidRPr="00B076AD">
        <w:rPr>
          <w:b/>
          <w:color w:val="262626"/>
        </w:rPr>
        <w:t>” que usted reciba basado en la información contenida en su reporte de crédito</w:t>
      </w:r>
      <w:r w:rsidRPr="00B076AD">
        <w:rPr>
          <w:color w:val="262626"/>
        </w:rPr>
        <w:t>. Las ofertas de seguro y crédito no solicitado deberán incluir un número de llamada libre de cargo que usted pueda usar si decide borrar su nombre y dirección de las listas ut</w:t>
      </w:r>
      <w:r w:rsidRPr="00B076AD">
        <w:rPr>
          <w:color w:val="262626"/>
        </w:rPr>
        <w:t>ilizadas para generar esas ofertas. Usted puede optar por no recibir esas ofertas con las agencias de crédito a nivel nacional llamando al  1-888-567-8688</w:t>
      </w:r>
      <w:r w:rsidRPr="00B076AD">
        <w:rPr>
          <w:rFonts w:ascii="Arial" w:eastAsia="Arial" w:hAnsi="Arial" w:cs="Arial"/>
          <w:color w:val="262626"/>
        </w:rPr>
        <w:t>.</w:t>
      </w:r>
    </w:p>
    <w:p w:rsidR="00A54E5E" w:rsidRPr="00B076AD" w:rsidRDefault="00A54E5E">
      <w:pPr>
        <w:tabs>
          <w:tab w:val="left" w:pos="244"/>
        </w:tabs>
        <w:ind w:right="223"/>
      </w:pPr>
    </w:p>
    <w:p w:rsidR="00A54E5E" w:rsidRPr="00B076AD" w:rsidRDefault="00B076AD">
      <w:pPr>
        <w:numPr>
          <w:ilvl w:val="0"/>
          <w:numId w:val="1"/>
        </w:numPr>
        <w:tabs>
          <w:tab w:val="left" w:pos="244"/>
        </w:tabs>
        <w:ind w:right="223" w:firstLine="0"/>
      </w:pPr>
      <w:r w:rsidRPr="00B076AD">
        <w:rPr>
          <w:b/>
          <w:color w:val="262626"/>
        </w:rPr>
        <w:t>Usted puede reclamar compensación por daños y perjuicios a infractores</w:t>
      </w:r>
      <w:r w:rsidRPr="00B076AD">
        <w:rPr>
          <w:color w:val="262626"/>
        </w:rPr>
        <w:t>. Si la agencia de reporte, o</w:t>
      </w:r>
      <w:r w:rsidRPr="00B076AD">
        <w:rPr>
          <w:color w:val="262626"/>
        </w:rPr>
        <w:t xml:space="preserve">, en algunos casos, un usuario de la lista de reporte de consumidores, o un proveedor de información para </w:t>
      </w:r>
      <w:proofErr w:type="gramStart"/>
      <w:r w:rsidRPr="00B076AD">
        <w:rPr>
          <w:color w:val="262626"/>
        </w:rPr>
        <w:t>un</w:t>
      </w:r>
      <w:proofErr w:type="gramEnd"/>
      <w:r w:rsidRPr="00B076AD">
        <w:rPr>
          <w:color w:val="262626"/>
        </w:rPr>
        <w:t xml:space="preserve"> agencia de reporte viola la ley de FCRA, usted puede entablar una demanda en una corte estatal o federal.</w:t>
      </w:r>
    </w:p>
    <w:p w:rsidR="00A54E5E" w:rsidRPr="00B076AD" w:rsidRDefault="00A54E5E">
      <w:pPr>
        <w:tabs>
          <w:tab w:val="left" w:pos="244"/>
        </w:tabs>
        <w:ind w:right="223"/>
      </w:pPr>
    </w:p>
    <w:p w:rsidR="00A54E5E" w:rsidRPr="00B076AD" w:rsidRDefault="00B076AD">
      <w:pPr>
        <w:numPr>
          <w:ilvl w:val="0"/>
          <w:numId w:val="1"/>
        </w:numPr>
        <w:tabs>
          <w:tab w:val="left" w:pos="244"/>
        </w:tabs>
        <w:ind w:right="223" w:firstLine="0"/>
      </w:pPr>
      <w:r w:rsidRPr="00B076AD">
        <w:rPr>
          <w:b/>
          <w:color w:val="262626"/>
        </w:rPr>
        <w:t>Las víctimas de robo de identidad y el p</w:t>
      </w:r>
      <w:r w:rsidRPr="00B076AD">
        <w:rPr>
          <w:b/>
          <w:color w:val="262626"/>
        </w:rPr>
        <w:t>ersonal militar en servicio activo tienen derechos adicionales</w:t>
      </w:r>
      <w:r w:rsidRPr="00B076AD">
        <w:rPr>
          <w:color w:val="262626"/>
        </w:rPr>
        <w:t xml:space="preserve">. Para más información, visite el portal de Internet </w:t>
      </w:r>
      <w:hyperlink r:id="rId12">
        <w:r w:rsidRPr="00B076AD">
          <w:rPr>
            <w:color w:val="0000FF"/>
          </w:rPr>
          <w:t>www.consumerfinance.gov/learnmore</w:t>
        </w:r>
      </w:hyperlink>
      <w:hyperlink r:id="rId13">
        <w:r w:rsidRPr="00B076AD">
          <w:rPr>
            <w:color w:val="000000"/>
          </w:rPr>
          <w:t>.</w:t>
        </w:r>
      </w:hyperlink>
      <w:r w:rsidRPr="00B076AD">
        <w:rPr>
          <w:color w:val="262626"/>
        </w:rPr>
        <w:t xml:space="preserve"> </w:t>
      </w:r>
    </w:p>
    <w:p w:rsidR="00B076AD" w:rsidRDefault="00B076AD" w:rsidP="00B076AD">
      <w:pPr>
        <w:pStyle w:val="ListParagraph"/>
      </w:pPr>
    </w:p>
    <w:p w:rsidR="00B076AD" w:rsidRPr="00B076AD" w:rsidRDefault="00B076AD" w:rsidP="00B076AD">
      <w:pPr>
        <w:pStyle w:val="ListParagraph"/>
        <w:numPr>
          <w:ilvl w:val="0"/>
          <w:numId w:val="1"/>
        </w:numPr>
      </w:pPr>
      <w:r w:rsidRPr="00B076AD">
        <w:rPr>
          <w:b/>
        </w:rPr>
        <w:t xml:space="preserve">Los consumidores tienen el derecho de obtener un congelamiento de seguridad </w:t>
      </w:r>
      <w:r w:rsidRPr="00B076AD">
        <w:t xml:space="preserve">Usted tiene el derecho de colocar una '' congelamiento de seguridad '' en su informe de crédito, es imposible efectuar una agencia de información de la liberación de información en su informe de crédito sin su autorización expresa. El congelamiento de seguridad está diseñado para prevenir crédito, préstamos, y servicios de ser aprobada en su nombre sin su consentimiento. Sin embargo, debe tener en cuenta que el uso de un congelamiento de seguridad a tomar el control sobre quién tiene acceso a la información personal y financiera en su informe de crédito puede retrasar, interferir, o prohibir la aprobación oportuna de cualquier solicitud posterior o aplicación que tome con respecto a un nuevo préstamo, crédito, hipoteca, o cualquier otra cuenta que implica el otorgamiento de crédito. Como alternativa a un congelamiento de seguridad, usted tiene el derecho de colocar una alerta inicial o prolongado de fraude en su expediente de crédito sin costo alguno. Una alerta de fraude inicial es una alerta de 1 año que se coloca en el archivo de crédito del consumidor. Al ver una pantalla de alerta de fraude en el archivo de crédito del consumidor, se requiere una empresa a tomar medidas para verificar la identidad del consumidor antes de extender nuevos créditos. Si usted es una víctima de robo de identidad, tiene derecho a una alerta de fraude extendida, que es una alerta de fraude que dura 7 años. El congelamiento de seguridad no se aplica a una persona o entidad, o sus filiales o agencias de cobro que actúan en nombre de la persona o entidad, con el que tiene una cuenta existente que solicite información en su informe de crédito a los efectos de revisión o el cobro de la cuenta. La revisión de la cuenta incluye actividades relacionadas con el mantenimiento de la cuenta, la supervisión, los aumentos de la línea de crédito, y las actualizaciones y mejoras de la cuenta. </w:t>
      </w:r>
    </w:p>
    <w:p w:rsidR="00B076AD" w:rsidRPr="00B076AD" w:rsidRDefault="00B076AD" w:rsidP="00B076AD">
      <w:pPr>
        <w:tabs>
          <w:tab w:val="left" w:pos="244"/>
        </w:tabs>
        <w:ind w:left="100" w:right="223"/>
      </w:pPr>
    </w:p>
    <w:p w:rsidR="00A54E5E" w:rsidRPr="00B076AD" w:rsidRDefault="00A54E5E">
      <w:pPr>
        <w:tabs>
          <w:tab w:val="left" w:pos="244"/>
        </w:tabs>
        <w:ind w:right="223"/>
        <w:rPr>
          <w:color w:val="262626"/>
        </w:rPr>
      </w:pPr>
    </w:p>
    <w:p w:rsidR="00A54E5E" w:rsidRPr="00B076AD" w:rsidRDefault="00B076AD">
      <w:pPr>
        <w:tabs>
          <w:tab w:val="left" w:pos="244"/>
        </w:tabs>
        <w:ind w:left="100" w:right="223"/>
      </w:pPr>
      <w:r w:rsidRPr="00B076AD">
        <w:rPr>
          <w:b/>
          <w:color w:val="262626"/>
        </w:rPr>
        <w:t>Los estados pueden hacer cumplir la ley FCRA, y muchos estados tienen sus propias leyes que rigen las prácticas de reporte de consumidores. En algunos casos, usted puede tener más derechos confo</w:t>
      </w:r>
      <w:r w:rsidRPr="00B076AD">
        <w:rPr>
          <w:b/>
          <w:color w:val="262626"/>
        </w:rPr>
        <w:t>rme a esta ley. Para más información, contacte su agencia local o estatal de protección al consumidor o a la oficina del Fiscal General de su estado. Para más información acerca de sus derechos federales contacte</w:t>
      </w:r>
      <w:r w:rsidRPr="00B076AD">
        <w:rPr>
          <w:rFonts w:ascii="Arial" w:eastAsia="Arial" w:hAnsi="Arial" w:cs="Arial"/>
          <w:color w:val="262626"/>
        </w:rPr>
        <w:t>:</w:t>
      </w:r>
    </w:p>
    <w:p w:rsidR="00B076AD" w:rsidRDefault="00B076AD">
      <w:pPr>
        <w:pBdr>
          <w:top w:val="nil"/>
          <w:left w:val="nil"/>
          <w:bottom w:val="nil"/>
          <w:right w:val="nil"/>
          <w:between w:val="nil"/>
        </w:pBdr>
        <w:spacing w:line="276" w:lineRule="auto"/>
      </w:pPr>
    </w:p>
    <w:p w:rsidR="00A54E5E" w:rsidRDefault="00B076AD">
      <w:pPr>
        <w:pBdr>
          <w:top w:val="nil"/>
          <w:left w:val="nil"/>
          <w:bottom w:val="nil"/>
          <w:right w:val="nil"/>
          <w:between w:val="nil"/>
        </w:pBdr>
        <w:spacing w:line="276" w:lineRule="auto"/>
        <w:rPr>
          <w:sz w:val="24"/>
          <w:szCs w:val="24"/>
        </w:rPr>
        <w:sectPr w:rsidR="00A54E5E" w:rsidSect="00B076AD">
          <w:pgSz w:w="12240" w:h="15840"/>
          <w:pgMar w:top="1380" w:right="990" w:bottom="280" w:left="1340" w:header="720" w:footer="720" w:gutter="0"/>
          <w:pgNumType w:start="1"/>
          <w:cols w:space="720"/>
        </w:sectPr>
      </w:pPr>
      <w:r>
        <w:br w:type="page"/>
      </w:r>
    </w:p>
    <w:p w:rsidR="00A54E5E" w:rsidRDefault="00A54E5E">
      <w:pPr>
        <w:spacing w:before="16" w:line="260" w:lineRule="auto"/>
        <w:rPr>
          <w:sz w:val="26"/>
          <w:szCs w:val="26"/>
        </w:rPr>
      </w:pPr>
    </w:p>
    <w:p w:rsidR="00A54E5E" w:rsidRDefault="00B076AD">
      <w:pPr>
        <w:tabs>
          <w:tab w:val="left" w:pos="5531"/>
        </w:tabs>
        <w:ind w:left="100"/>
        <w:rPr>
          <w:rFonts w:ascii="Arial" w:eastAsia="Arial" w:hAnsi="Arial" w:cs="Arial"/>
        </w:rPr>
      </w:pPr>
      <w:r>
        <w:rPr>
          <w:rFonts w:ascii="Arial" w:eastAsia="Arial" w:hAnsi="Arial" w:cs="Arial"/>
          <w:b/>
        </w:rPr>
        <w:t>TIPO DE NEGOCIO:</w:t>
      </w:r>
      <w:r>
        <w:rPr>
          <w:rFonts w:ascii="Arial" w:eastAsia="Arial" w:hAnsi="Arial" w:cs="Arial"/>
          <w:b/>
        </w:rPr>
        <w:tab/>
        <w:t>CONTAC</w:t>
      </w:r>
      <w:r>
        <w:rPr>
          <w:rFonts w:ascii="Arial" w:eastAsia="Arial" w:hAnsi="Arial" w:cs="Arial"/>
          <w:b/>
        </w:rPr>
        <w:t>TO:</w:t>
      </w:r>
    </w:p>
    <w:p w:rsidR="00A54E5E" w:rsidRDefault="00A54E5E">
      <w:pPr>
        <w:tabs>
          <w:tab w:val="left" w:pos="5531"/>
        </w:tabs>
        <w:ind w:left="100"/>
        <w:rPr>
          <w:rFonts w:ascii="Arial" w:eastAsia="Arial" w:hAnsi="Arial" w:cs="Arial"/>
        </w:rPr>
        <w:sectPr w:rsidR="00A54E5E">
          <w:type w:val="continuous"/>
          <w:pgSz w:w="12240" w:h="15840"/>
          <w:pgMar w:top="1380" w:right="380" w:bottom="280" w:left="1340" w:header="720" w:footer="720" w:gutter="0"/>
          <w:cols w:space="720"/>
        </w:sectPr>
      </w:pPr>
    </w:p>
    <w:p w:rsidR="00A54E5E" w:rsidRDefault="00B076AD">
      <w:pPr>
        <w:spacing w:before="2"/>
        <w:ind w:left="100"/>
        <w:rPr>
          <w:rFonts w:ascii="Arial" w:eastAsia="Arial" w:hAnsi="Arial" w:cs="Arial"/>
          <w:sz w:val="16"/>
          <w:szCs w:val="16"/>
        </w:rPr>
      </w:pPr>
      <w:proofErr w:type="gramStart"/>
      <w:r>
        <w:rPr>
          <w:rFonts w:ascii="Arial" w:eastAsia="Arial" w:hAnsi="Arial" w:cs="Arial"/>
          <w:sz w:val="16"/>
          <w:szCs w:val="16"/>
        </w:rPr>
        <w:t>1.a</w:t>
      </w:r>
      <w:proofErr w:type="gramEnd"/>
      <w:r>
        <w:rPr>
          <w:rFonts w:ascii="Arial" w:eastAsia="Arial" w:hAnsi="Arial" w:cs="Arial"/>
          <w:sz w:val="16"/>
          <w:szCs w:val="16"/>
        </w:rPr>
        <w:t xml:space="preserve">. Bancos, asociaciones de ahorros y cooperativas de crédito  con activos totales de más de $10 </w:t>
      </w:r>
      <w:proofErr w:type="spellStart"/>
      <w:r>
        <w:rPr>
          <w:rFonts w:ascii="Arial" w:eastAsia="Arial" w:hAnsi="Arial" w:cs="Arial"/>
          <w:sz w:val="16"/>
          <w:szCs w:val="16"/>
        </w:rPr>
        <w:t>billiones</w:t>
      </w:r>
      <w:proofErr w:type="spellEnd"/>
      <w:r>
        <w:rPr>
          <w:rFonts w:ascii="Arial" w:eastAsia="Arial" w:hAnsi="Arial" w:cs="Arial"/>
          <w:sz w:val="16"/>
          <w:szCs w:val="16"/>
        </w:rPr>
        <w:t xml:space="preserve"> y sus afiliados.</w:t>
      </w:r>
    </w:p>
    <w:p w:rsidR="00A54E5E" w:rsidRDefault="00A54E5E">
      <w:pPr>
        <w:spacing w:before="3"/>
        <w:rPr>
          <w:sz w:val="18"/>
          <w:szCs w:val="18"/>
        </w:rPr>
      </w:pPr>
    </w:p>
    <w:p w:rsidR="00A54E5E" w:rsidRDefault="00B076AD">
      <w:pPr>
        <w:ind w:left="100" w:right="256"/>
        <w:rPr>
          <w:rFonts w:ascii="Arial" w:eastAsia="Arial" w:hAnsi="Arial" w:cs="Arial"/>
          <w:sz w:val="16"/>
          <w:szCs w:val="16"/>
        </w:rPr>
      </w:pPr>
      <w:r>
        <w:rPr>
          <w:rFonts w:ascii="Arial" w:eastAsia="Arial" w:hAnsi="Arial" w:cs="Arial"/>
          <w:sz w:val="16"/>
          <w:szCs w:val="16"/>
        </w:rPr>
        <w:t>b.   Aquellos afiliados que no sean bancos, asociaciones de ahorros ni cooperativas de crédito  deben mencionarse,  además del CFPB:</w:t>
      </w:r>
    </w:p>
    <w:p w:rsidR="00A54E5E" w:rsidRDefault="00B076AD">
      <w:pPr>
        <w:numPr>
          <w:ilvl w:val="0"/>
          <w:numId w:val="4"/>
        </w:numPr>
        <w:tabs>
          <w:tab w:val="left" w:pos="326"/>
        </w:tabs>
        <w:spacing w:before="2"/>
        <w:ind w:right="2020" w:firstLine="0"/>
      </w:pPr>
      <w:r>
        <w:br w:type="column"/>
      </w:r>
      <w:proofErr w:type="spellStart"/>
      <w:r>
        <w:rPr>
          <w:rFonts w:ascii="Arial" w:eastAsia="Arial" w:hAnsi="Arial" w:cs="Arial"/>
          <w:sz w:val="16"/>
          <w:szCs w:val="16"/>
        </w:rPr>
        <w:t>Consumer</w:t>
      </w:r>
      <w:proofErr w:type="spellEnd"/>
      <w:r>
        <w:rPr>
          <w:rFonts w:ascii="Arial" w:eastAsia="Arial" w:hAnsi="Arial" w:cs="Arial"/>
          <w:sz w:val="16"/>
          <w:szCs w:val="16"/>
        </w:rPr>
        <w:t xml:space="preserve"> </w:t>
      </w:r>
      <w:proofErr w:type="spellStart"/>
      <w:r>
        <w:rPr>
          <w:rFonts w:ascii="Arial" w:eastAsia="Arial" w:hAnsi="Arial" w:cs="Arial"/>
          <w:sz w:val="16"/>
          <w:szCs w:val="16"/>
        </w:rPr>
        <w:t>Financial</w:t>
      </w:r>
      <w:proofErr w:type="spellEnd"/>
      <w:r>
        <w:rPr>
          <w:rFonts w:ascii="Arial" w:eastAsia="Arial" w:hAnsi="Arial" w:cs="Arial"/>
          <w:sz w:val="16"/>
          <w:szCs w:val="16"/>
        </w:rPr>
        <w:t xml:space="preserve"> </w:t>
      </w:r>
      <w:proofErr w:type="spellStart"/>
      <w:r>
        <w:rPr>
          <w:rFonts w:ascii="Arial" w:eastAsia="Arial" w:hAnsi="Arial" w:cs="Arial"/>
          <w:sz w:val="16"/>
          <w:szCs w:val="16"/>
        </w:rPr>
        <w:t>Protection</w:t>
      </w:r>
      <w:proofErr w:type="spellEnd"/>
      <w:r>
        <w:rPr>
          <w:rFonts w:ascii="Arial" w:eastAsia="Arial" w:hAnsi="Arial" w:cs="Arial"/>
          <w:sz w:val="16"/>
          <w:szCs w:val="16"/>
        </w:rPr>
        <w:t xml:space="preserve"> Bureau 1700 G Street NW</w:t>
      </w:r>
    </w:p>
    <w:p w:rsidR="00A54E5E" w:rsidRDefault="00B076AD">
      <w:pPr>
        <w:ind w:left="100" w:right="2020"/>
        <w:rPr>
          <w:rFonts w:ascii="Arial" w:eastAsia="Arial" w:hAnsi="Arial" w:cs="Arial"/>
          <w:sz w:val="16"/>
          <w:szCs w:val="16"/>
        </w:rPr>
      </w:pPr>
      <w:r>
        <w:rPr>
          <w:rFonts w:ascii="Arial" w:eastAsia="Arial" w:hAnsi="Arial" w:cs="Arial"/>
          <w:sz w:val="16"/>
          <w:szCs w:val="16"/>
        </w:rPr>
        <w:t>Washington, DC 20552</w:t>
      </w:r>
    </w:p>
    <w:p w:rsidR="00A54E5E" w:rsidRDefault="00A54E5E">
      <w:pPr>
        <w:spacing w:before="6"/>
        <w:rPr>
          <w:sz w:val="18"/>
          <w:szCs w:val="18"/>
        </w:rPr>
      </w:pPr>
    </w:p>
    <w:p w:rsidR="00A54E5E" w:rsidRDefault="00B076AD">
      <w:pPr>
        <w:numPr>
          <w:ilvl w:val="0"/>
          <w:numId w:val="4"/>
        </w:numPr>
        <w:tabs>
          <w:tab w:val="left" w:pos="323"/>
        </w:tabs>
        <w:ind w:right="110" w:firstLine="0"/>
      </w:pPr>
      <w:r>
        <w:rPr>
          <w:rFonts w:ascii="Arial" w:eastAsia="Arial" w:hAnsi="Arial" w:cs="Arial"/>
          <w:sz w:val="16"/>
          <w:szCs w:val="16"/>
        </w:rPr>
        <w:t xml:space="preserve">Federal </w:t>
      </w:r>
      <w:proofErr w:type="spellStart"/>
      <w:r>
        <w:rPr>
          <w:rFonts w:ascii="Arial" w:eastAsia="Arial" w:hAnsi="Arial" w:cs="Arial"/>
          <w:sz w:val="16"/>
          <w:szCs w:val="16"/>
        </w:rPr>
        <w:t>Trade</w:t>
      </w:r>
      <w:proofErr w:type="spellEnd"/>
      <w:r>
        <w:rPr>
          <w:rFonts w:ascii="Arial" w:eastAsia="Arial" w:hAnsi="Arial" w:cs="Arial"/>
          <w:sz w:val="16"/>
          <w:szCs w:val="16"/>
        </w:rPr>
        <w:t xml:space="preserve"> </w:t>
      </w:r>
      <w:proofErr w:type="spellStart"/>
      <w:r>
        <w:rPr>
          <w:rFonts w:ascii="Arial" w:eastAsia="Arial" w:hAnsi="Arial" w:cs="Arial"/>
          <w:sz w:val="16"/>
          <w:szCs w:val="16"/>
        </w:rPr>
        <w:t>Commission</w:t>
      </w:r>
      <w:proofErr w:type="spellEnd"/>
      <w:r>
        <w:rPr>
          <w:rFonts w:ascii="Arial" w:eastAsia="Arial" w:hAnsi="Arial" w:cs="Arial"/>
          <w:sz w:val="16"/>
          <w:szCs w:val="16"/>
        </w:rPr>
        <w:t xml:space="preserve">: </w:t>
      </w:r>
      <w:proofErr w:type="spellStart"/>
      <w:r>
        <w:rPr>
          <w:rFonts w:ascii="Arial" w:eastAsia="Arial" w:hAnsi="Arial" w:cs="Arial"/>
          <w:sz w:val="16"/>
          <w:szCs w:val="16"/>
        </w:rPr>
        <w:t>Consumer</w:t>
      </w:r>
      <w:proofErr w:type="spellEnd"/>
      <w:r>
        <w:rPr>
          <w:rFonts w:ascii="Arial" w:eastAsia="Arial" w:hAnsi="Arial" w:cs="Arial"/>
          <w:sz w:val="16"/>
          <w:szCs w:val="16"/>
        </w:rPr>
        <w:t xml:space="preserve"> Response Ce</w:t>
      </w:r>
      <w:r>
        <w:rPr>
          <w:rFonts w:ascii="Arial" w:eastAsia="Arial" w:hAnsi="Arial" w:cs="Arial"/>
          <w:sz w:val="16"/>
          <w:szCs w:val="16"/>
        </w:rPr>
        <w:t>nter – FCRA Washington, DC 20580</w:t>
      </w:r>
    </w:p>
    <w:p w:rsidR="00A54E5E" w:rsidRDefault="00B076AD">
      <w:pPr>
        <w:spacing w:before="1"/>
        <w:ind w:left="100" w:right="2020"/>
        <w:rPr>
          <w:rFonts w:ascii="Arial" w:eastAsia="Arial" w:hAnsi="Arial" w:cs="Arial"/>
          <w:sz w:val="16"/>
          <w:szCs w:val="16"/>
        </w:rPr>
      </w:pPr>
      <w:r>
        <w:rPr>
          <w:rFonts w:ascii="Arial" w:eastAsia="Arial" w:hAnsi="Arial" w:cs="Arial"/>
          <w:sz w:val="16"/>
          <w:szCs w:val="16"/>
        </w:rPr>
        <w:t>(877) 382-4357</w:t>
      </w:r>
    </w:p>
    <w:p w:rsidR="00A54E5E" w:rsidRDefault="00A54E5E">
      <w:pPr>
        <w:spacing w:before="1"/>
        <w:ind w:left="100" w:right="2020"/>
        <w:rPr>
          <w:rFonts w:ascii="Arial" w:eastAsia="Arial" w:hAnsi="Arial" w:cs="Arial"/>
          <w:sz w:val="16"/>
          <w:szCs w:val="16"/>
        </w:rPr>
        <w:sectPr w:rsidR="00A54E5E">
          <w:type w:val="continuous"/>
          <w:pgSz w:w="12240" w:h="15840"/>
          <w:pgMar w:top="1380" w:right="380" w:bottom="280" w:left="1340" w:header="720" w:footer="720" w:gutter="0"/>
          <w:cols w:num="2" w:space="720" w:equalWidth="0">
            <w:col w:w="5104" w:space="311"/>
            <w:col w:w="5104" w:space="0"/>
          </w:cols>
        </w:sectPr>
      </w:pPr>
    </w:p>
    <w:p w:rsidR="00A54E5E" w:rsidRDefault="00A54E5E">
      <w:pPr>
        <w:spacing w:before="2"/>
        <w:rPr>
          <w:sz w:val="14"/>
          <w:szCs w:val="14"/>
        </w:rPr>
      </w:pPr>
    </w:p>
    <w:p w:rsidR="00A54E5E" w:rsidRDefault="00A54E5E">
      <w:pPr>
        <w:spacing w:before="2"/>
        <w:rPr>
          <w:sz w:val="14"/>
          <w:szCs w:val="14"/>
        </w:rPr>
        <w:sectPr w:rsidR="00A54E5E">
          <w:type w:val="continuous"/>
          <w:pgSz w:w="12240" w:h="15840"/>
          <w:pgMar w:top="1380" w:right="380" w:bottom="280" w:left="1340" w:header="720" w:footer="720" w:gutter="0"/>
          <w:cols w:space="720"/>
        </w:sectPr>
      </w:pPr>
    </w:p>
    <w:p w:rsidR="00A54E5E" w:rsidRDefault="00B076AD">
      <w:pPr>
        <w:numPr>
          <w:ilvl w:val="0"/>
          <w:numId w:val="3"/>
        </w:numPr>
        <w:tabs>
          <w:tab w:val="left" w:pos="323"/>
        </w:tabs>
        <w:spacing w:before="80"/>
        <w:ind w:hanging="5431"/>
      </w:pPr>
      <w:r>
        <w:rPr>
          <w:rFonts w:ascii="Arial" w:eastAsia="Arial" w:hAnsi="Arial" w:cs="Arial"/>
          <w:sz w:val="16"/>
          <w:szCs w:val="16"/>
        </w:rPr>
        <w:t xml:space="preserve">En la medida que no estén </w:t>
      </w:r>
      <w:proofErr w:type="spellStart"/>
      <w:r>
        <w:rPr>
          <w:rFonts w:ascii="Arial" w:eastAsia="Arial" w:hAnsi="Arial" w:cs="Arial"/>
          <w:sz w:val="16"/>
          <w:szCs w:val="16"/>
        </w:rPr>
        <w:t>incluídos</w:t>
      </w:r>
      <w:proofErr w:type="spellEnd"/>
      <w:r>
        <w:rPr>
          <w:rFonts w:ascii="Arial" w:eastAsia="Arial" w:hAnsi="Arial" w:cs="Arial"/>
          <w:sz w:val="16"/>
          <w:szCs w:val="16"/>
        </w:rPr>
        <w:t xml:space="preserve"> en el punto 1:</w:t>
      </w:r>
    </w:p>
    <w:p w:rsidR="00A54E5E" w:rsidRDefault="00A54E5E">
      <w:pPr>
        <w:spacing w:before="6"/>
        <w:rPr>
          <w:sz w:val="18"/>
          <w:szCs w:val="18"/>
        </w:rPr>
      </w:pPr>
    </w:p>
    <w:p w:rsidR="00A54E5E" w:rsidRDefault="00B076AD">
      <w:pPr>
        <w:numPr>
          <w:ilvl w:val="1"/>
          <w:numId w:val="3"/>
        </w:numPr>
        <w:tabs>
          <w:tab w:val="left" w:pos="326"/>
        </w:tabs>
        <w:ind w:right="251" w:firstLine="0"/>
      </w:pPr>
      <w:r>
        <w:rPr>
          <w:rFonts w:ascii="Arial" w:eastAsia="Arial" w:hAnsi="Arial" w:cs="Arial"/>
          <w:sz w:val="16"/>
          <w:szCs w:val="16"/>
        </w:rPr>
        <w:t xml:space="preserve"> Bancos nacionales, asociaciones de ahorros </w:t>
      </w:r>
      <w:proofErr w:type="gramStart"/>
      <w:r>
        <w:rPr>
          <w:rFonts w:ascii="Arial" w:eastAsia="Arial" w:hAnsi="Arial" w:cs="Arial"/>
          <w:sz w:val="16"/>
          <w:szCs w:val="16"/>
        </w:rPr>
        <w:t>federales ,y</w:t>
      </w:r>
      <w:proofErr w:type="gramEnd"/>
      <w:r>
        <w:rPr>
          <w:rFonts w:ascii="Arial" w:eastAsia="Arial" w:hAnsi="Arial" w:cs="Arial"/>
          <w:sz w:val="16"/>
          <w:szCs w:val="16"/>
        </w:rPr>
        <w:t xml:space="preserve"> sucursales federales y agencias federales de bancos </w:t>
      </w:r>
      <w:proofErr w:type="spellStart"/>
      <w:r>
        <w:rPr>
          <w:rFonts w:ascii="Arial" w:eastAsia="Arial" w:hAnsi="Arial" w:cs="Arial"/>
          <w:sz w:val="16"/>
          <w:szCs w:val="16"/>
        </w:rPr>
        <w:t>extrangeros</w:t>
      </w:r>
      <w:proofErr w:type="spellEnd"/>
      <w:r>
        <w:rPr>
          <w:rFonts w:ascii="Arial" w:eastAsia="Arial" w:hAnsi="Arial" w:cs="Arial"/>
          <w:sz w:val="16"/>
          <w:szCs w:val="16"/>
        </w:rPr>
        <w:t xml:space="preserve">. </w:t>
      </w:r>
    </w:p>
    <w:p w:rsidR="00A54E5E" w:rsidRDefault="00A54E5E">
      <w:pPr>
        <w:spacing w:before="3"/>
        <w:rPr>
          <w:sz w:val="18"/>
          <w:szCs w:val="18"/>
        </w:rPr>
      </w:pPr>
    </w:p>
    <w:p w:rsidR="00A54E5E" w:rsidRDefault="00B076AD">
      <w:pPr>
        <w:numPr>
          <w:ilvl w:val="1"/>
          <w:numId w:val="3"/>
        </w:numPr>
        <w:tabs>
          <w:tab w:val="left" w:pos="323"/>
        </w:tabs>
        <w:ind w:firstLine="0"/>
      </w:pPr>
      <w:r>
        <w:rPr>
          <w:rFonts w:ascii="Arial" w:eastAsia="Arial" w:hAnsi="Arial" w:cs="Arial"/>
          <w:sz w:val="16"/>
          <w:szCs w:val="16"/>
        </w:rPr>
        <w:t xml:space="preserve"> Bancos miembros del Estado, Sucursales y agencias de bancos extranjeros ( que no sean  sucursales </w:t>
      </w:r>
      <w:proofErr w:type="spellStart"/>
      <w:r>
        <w:rPr>
          <w:rFonts w:ascii="Arial" w:eastAsia="Arial" w:hAnsi="Arial" w:cs="Arial"/>
          <w:sz w:val="16"/>
          <w:szCs w:val="16"/>
        </w:rPr>
        <w:t>federales,agencias</w:t>
      </w:r>
      <w:proofErr w:type="spellEnd"/>
      <w:r>
        <w:rPr>
          <w:rFonts w:ascii="Arial" w:eastAsia="Arial" w:hAnsi="Arial" w:cs="Arial"/>
          <w:sz w:val="16"/>
          <w:szCs w:val="16"/>
        </w:rPr>
        <w:t xml:space="preserve"> federales ni S</w:t>
      </w:r>
      <w:r>
        <w:rPr>
          <w:rFonts w:ascii="Arial" w:eastAsia="Arial" w:hAnsi="Arial" w:cs="Arial"/>
          <w:sz w:val="16"/>
          <w:szCs w:val="16"/>
        </w:rPr>
        <w:t>ucursales Estatales Aseguradas de Bancos Extranjeros),  compañías de préstamos comerciales de propiedad/o controladas por bancos extranjeros y organizaciones que operen conforme a la sección 25 o 25A de la Ley de Reserva Federal.</w:t>
      </w:r>
    </w:p>
    <w:p w:rsidR="00A54E5E" w:rsidRDefault="00A54E5E">
      <w:pPr>
        <w:spacing w:before="3"/>
        <w:rPr>
          <w:sz w:val="18"/>
          <w:szCs w:val="18"/>
        </w:rPr>
      </w:pPr>
    </w:p>
    <w:p w:rsidR="00A54E5E" w:rsidRDefault="00B076AD">
      <w:pPr>
        <w:numPr>
          <w:ilvl w:val="1"/>
          <w:numId w:val="3"/>
        </w:numPr>
        <w:tabs>
          <w:tab w:val="left" w:pos="316"/>
        </w:tabs>
        <w:ind w:right="525" w:firstLine="0"/>
      </w:pPr>
      <w:r>
        <w:rPr>
          <w:rFonts w:ascii="Arial" w:eastAsia="Arial" w:hAnsi="Arial" w:cs="Arial"/>
          <w:sz w:val="16"/>
          <w:szCs w:val="16"/>
        </w:rPr>
        <w:t xml:space="preserve">Bancos Asegurados No Miembros, Sucursales Estatales Aseguradas de Bancos Extranjeros, y </w:t>
      </w:r>
      <w:proofErr w:type="spellStart"/>
      <w:r>
        <w:rPr>
          <w:rFonts w:ascii="Arial" w:eastAsia="Arial" w:hAnsi="Arial" w:cs="Arial"/>
          <w:sz w:val="16"/>
          <w:szCs w:val="16"/>
        </w:rPr>
        <w:t>asociasiones</w:t>
      </w:r>
      <w:proofErr w:type="spellEnd"/>
      <w:r>
        <w:rPr>
          <w:rFonts w:ascii="Arial" w:eastAsia="Arial" w:hAnsi="Arial" w:cs="Arial"/>
          <w:sz w:val="16"/>
          <w:szCs w:val="16"/>
        </w:rPr>
        <w:t xml:space="preserve"> de ahorros estatales aseguradas. </w:t>
      </w:r>
    </w:p>
    <w:p w:rsidR="00A54E5E" w:rsidRDefault="00B076AD">
      <w:pPr>
        <w:numPr>
          <w:ilvl w:val="1"/>
          <w:numId w:val="3"/>
        </w:numPr>
        <w:tabs>
          <w:tab w:val="left" w:pos="323"/>
        </w:tabs>
        <w:ind w:left="322" w:hanging="222"/>
      </w:pPr>
      <w:proofErr w:type="spellStart"/>
      <w:r>
        <w:rPr>
          <w:rFonts w:ascii="Arial" w:eastAsia="Arial" w:hAnsi="Arial" w:cs="Arial"/>
          <w:sz w:val="16"/>
          <w:szCs w:val="16"/>
        </w:rPr>
        <w:t>Coperativas</w:t>
      </w:r>
      <w:proofErr w:type="spellEnd"/>
      <w:r>
        <w:rPr>
          <w:rFonts w:ascii="Arial" w:eastAsia="Arial" w:hAnsi="Arial" w:cs="Arial"/>
          <w:sz w:val="16"/>
          <w:szCs w:val="16"/>
        </w:rPr>
        <w:t xml:space="preserve"> de Crédito Federales</w:t>
      </w:r>
    </w:p>
    <w:p w:rsidR="00A54E5E" w:rsidRDefault="00B076AD">
      <w:pPr>
        <w:numPr>
          <w:ilvl w:val="0"/>
          <w:numId w:val="2"/>
        </w:numPr>
        <w:tabs>
          <w:tab w:val="left" w:pos="326"/>
        </w:tabs>
        <w:spacing w:before="80"/>
        <w:ind w:right="1897" w:firstLine="0"/>
      </w:pPr>
      <w:r>
        <w:br w:type="column"/>
      </w:r>
      <w:r>
        <w:rPr>
          <w:rFonts w:ascii="Arial" w:eastAsia="Arial" w:hAnsi="Arial" w:cs="Arial"/>
          <w:sz w:val="16"/>
          <w:szCs w:val="16"/>
        </w:rPr>
        <w:t xml:space="preserve">Office of </w:t>
      </w:r>
      <w:proofErr w:type="spellStart"/>
      <w:r>
        <w:rPr>
          <w:rFonts w:ascii="Arial" w:eastAsia="Arial" w:hAnsi="Arial" w:cs="Arial"/>
          <w:sz w:val="16"/>
          <w:szCs w:val="16"/>
        </w:rPr>
        <w:t>the</w:t>
      </w:r>
      <w:proofErr w:type="spellEnd"/>
      <w:r>
        <w:rPr>
          <w:rFonts w:ascii="Arial" w:eastAsia="Arial" w:hAnsi="Arial" w:cs="Arial"/>
          <w:sz w:val="16"/>
          <w:szCs w:val="16"/>
        </w:rPr>
        <w:t xml:space="preserve"> </w:t>
      </w:r>
      <w:proofErr w:type="spellStart"/>
      <w:r>
        <w:rPr>
          <w:rFonts w:ascii="Arial" w:eastAsia="Arial" w:hAnsi="Arial" w:cs="Arial"/>
          <w:sz w:val="16"/>
          <w:szCs w:val="16"/>
        </w:rPr>
        <w:t>Comptroller</w:t>
      </w:r>
      <w:proofErr w:type="spellEnd"/>
      <w:r>
        <w:rPr>
          <w:rFonts w:ascii="Arial" w:eastAsia="Arial" w:hAnsi="Arial" w:cs="Arial"/>
          <w:sz w:val="16"/>
          <w:szCs w:val="16"/>
        </w:rPr>
        <w:t xml:space="preserve"> of </w:t>
      </w:r>
      <w:proofErr w:type="spellStart"/>
      <w:r>
        <w:rPr>
          <w:rFonts w:ascii="Arial" w:eastAsia="Arial" w:hAnsi="Arial" w:cs="Arial"/>
          <w:sz w:val="16"/>
          <w:szCs w:val="16"/>
        </w:rPr>
        <w:t>the</w:t>
      </w:r>
      <w:proofErr w:type="spellEnd"/>
      <w:r>
        <w:rPr>
          <w:rFonts w:ascii="Arial" w:eastAsia="Arial" w:hAnsi="Arial" w:cs="Arial"/>
          <w:sz w:val="16"/>
          <w:szCs w:val="16"/>
        </w:rPr>
        <w:t xml:space="preserve"> </w:t>
      </w:r>
      <w:proofErr w:type="spellStart"/>
      <w:r>
        <w:rPr>
          <w:rFonts w:ascii="Arial" w:eastAsia="Arial" w:hAnsi="Arial" w:cs="Arial"/>
          <w:sz w:val="16"/>
          <w:szCs w:val="16"/>
        </w:rPr>
        <w:t>Currency</w:t>
      </w:r>
      <w:proofErr w:type="spellEnd"/>
      <w:r>
        <w:rPr>
          <w:rFonts w:ascii="Arial" w:eastAsia="Arial" w:hAnsi="Arial" w:cs="Arial"/>
          <w:sz w:val="16"/>
          <w:szCs w:val="16"/>
        </w:rPr>
        <w:t xml:space="preserve"> </w:t>
      </w:r>
      <w:proofErr w:type="spellStart"/>
      <w:r>
        <w:rPr>
          <w:rFonts w:ascii="Arial" w:eastAsia="Arial" w:hAnsi="Arial" w:cs="Arial"/>
          <w:sz w:val="16"/>
          <w:szCs w:val="16"/>
        </w:rPr>
        <w:t>Customer</w:t>
      </w:r>
      <w:proofErr w:type="spellEnd"/>
      <w:r>
        <w:rPr>
          <w:rFonts w:ascii="Arial" w:eastAsia="Arial" w:hAnsi="Arial" w:cs="Arial"/>
          <w:sz w:val="16"/>
          <w:szCs w:val="16"/>
        </w:rPr>
        <w:t xml:space="preserve"> </w:t>
      </w:r>
      <w:proofErr w:type="spellStart"/>
      <w:r>
        <w:rPr>
          <w:rFonts w:ascii="Arial" w:eastAsia="Arial" w:hAnsi="Arial" w:cs="Arial"/>
          <w:sz w:val="16"/>
          <w:szCs w:val="16"/>
        </w:rPr>
        <w:t>Assistance</w:t>
      </w:r>
      <w:proofErr w:type="spellEnd"/>
      <w:r>
        <w:rPr>
          <w:rFonts w:ascii="Arial" w:eastAsia="Arial" w:hAnsi="Arial" w:cs="Arial"/>
          <w:sz w:val="16"/>
          <w:szCs w:val="16"/>
        </w:rPr>
        <w:t xml:space="preserve"> </w:t>
      </w:r>
      <w:proofErr w:type="spellStart"/>
      <w:r>
        <w:rPr>
          <w:rFonts w:ascii="Arial" w:eastAsia="Arial" w:hAnsi="Arial" w:cs="Arial"/>
          <w:sz w:val="16"/>
          <w:szCs w:val="16"/>
        </w:rPr>
        <w:t>Group</w:t>
      </w:r>
      <w:proofErr w:type="spellEnd"/>
    </w:p>
    <w:p w:rsidR="00A54E5E" w:rsidRDefault="00B076AD">
      <w:pPr>
        <w:spacing w:before="1"/>
        <w:ind w:left="100" w:right="2020"/>
        <w:rPr>
          <w:rFonts w:ascii="Arial" w:eastAsia="Arial" w:hAnsi="Arial" w:cs="Arial"/>
          <w:sz w:val="16"/>
          <w:szCs w:val="16"/>
        </w:rPr>
      </w:pPr>
      <w:r>
        <w:rPr>
          <w:rFonts w:ascii="Arial" w:eastAsia="Arial" w:hAnsi="Arial" w:cs="Arial"/>
          <w:sz w:val="16"/>
          <w:szCs w:val="16"/>
        </w:rPr>
        <w:t xml:space="preserve">1301 </w:t>
      </w:r>
      <w:proofErr w:type="spellStart"/>
      <w:r>
        <w:rPr>
          <w:rFonts w:ascii="Arial" w:eastAsia="Arial" w:hAnsi="Arial" w:cs="Arial"/>
          <w:sz w:val="16"/>
          <w:szCs w:val="16"/>
        </w:rPr>
        <w:t>McKinney</w:t>
      </w:r>
      <w:proofErr w:type="spellEnd"/>
      <w:r>
        <w:rPr>
          <w:rFonts w:ascii="Arial" w:eastAsia="Arial" w:hAnsi="Arial" w:cs="Arial"/>
          <w:sz w:val="16"/>
          <w:szCs w:val="16"/>
        </w:rPr>
        <w:t xml:space="preserve"> Stree</w:t>
      </w:r>
      <w:r>
        <w:rPr>
          <w:rFonts w:ascii="Arial" w:eastAsia="Arial" w:hAnsi="Arial" w:cs="Arial"/>
          <w:sz w:val="16"/>
          <w:szCs w:val="16"/>
        </w:rPr>
        <w:t>t, Suite 3450</w:t>
      </w:r>
    </w:p>
    <w:p w:rsidR="00A54E5E" w:rsidRDefault="00B076AD">
      <w:pPr>
        <w:ind w:left="100" w:right="2020"/>
        <w:rPr>
          <w:rFonts w:ascii="Arial" w:eastAsia="Arial" w:hAnsi="Arial" w:cs="Arial"/>
          <w:sz w:val="16"/>
          <w:szCs w:val="16"/>
        </w:rPr>
      </w:pPr>
      <w:r>
        <w:rPr>
          <w:rFonts w:ascii="Arial" w:eastAsia="Arial" w:hAnsi="Arial" w:cs="Arial"/>
          <w:sz w:val="16"/>
          <w:szCs w:val="16"/>
        </w:rPr>
        <w:t>Houston, TX 77010-9050</w:t>
      </w:r>
    </w:p>
    <w:p w:rsidR="00A54E5E" w:rsidRDefault="00A54E5E">
      <w:pPr>
        <w:spacing w:before="3"/>
        <w:rPr>
          <w:sz w:val="18"/>
          <w:szCs w:val="18"/>
        </w:rPr>
      </w:pPr>
    </w:p>
    <w:p w:rsidR="00A54E5E" w:rsidRDefault="00B076AD">
      <w:pPr>
        <w:numPr>
          <w:ilvl w:val="0"/>
          <w:numId w:val="2"/>
        </w:numPr>
        <w:tabs>
          <w:tab w:val="left" w:pos="323"/>
        </w:tabs>
        <w:ind w:left="322" w:hanging="222"/>
      </w:pPr>
      <w:r>
        <w:rPr>
          <w:rFonts w:ascii="Arial" w:eastAsia="Arial" w:hAnsi="Arial" w:cs="Arial"/>
          <w:sz w:val="16"/>
          <w:szCs w:val="16"/>
        </w:rPr>
        <w:t xml:space="preserve">Federal Reserve </w:t>
      </w:r>
      <w:proofErr w:type="spellStart"/>
      <w:r>
        <w:rPr>
          <w:rFonts w:ascii="Arial" w:eastAsia="Arial" w:hAnsi="Arial" w:cs="Arial"/>
          <w:sz w:val="16"/>
          <w:szCs w:val="16"/>
        </w:rPr>
        <w:t>Consumer</w:t>
      </w:r>
      <w:proofErr w:type="spellEnd"/>
      <w:r>
        <w:rPr>
          <w:rFonts w:ascii="Arial" w:eastAsia="Arial" w:hAnsi="Arial" w:cs="Arial"/>
          <w:sz w:val="16"/>
          <w:szCs w:val="16"/>
        </w:rPr>
        <w:t xml:space="preserve"> </w:t>
      </w:r>
      <w:proofErr w:type="spellStart"/>
      <w:r>
        <w:rPr>
          <w:rFonts w:ascii="Arial" w:eastAsia="Arial" w:hAnsi="Arial" w:cs="Arial"/>
          <w:sz w:val="16"/>
          <w:szCs w:val="16"/>
        </w:rPr>
        <w:t>Help</w:t>
      </w:r>
      <w:proofErr w:type="spellEnd"/>
      <w:r>
        <w:rPr>
          <w:rFonts w:ascii="Arial" w:eastAsia="Arial" w:hAnsi="Arial" w:cs="Arial"/>
          <w:sz w:val="16"/>
          <w:szCs w:val="16"/>
        </w:rPr>
        <w:t xml:space="preserve"> Center</w:t>
      </w:r>
    </w:p>
    <w:p w:rsidR="00A54E5E" w:rsidRDefault="00B076AD">
      <w:pPr>
        <w:spacing w:before="1"/>
        <w:ind w:left="100" w:right="3097"/>
        <w:rPr>
          <w:rFonts w:ascii="Arial" w:eastAsia="Arial" w:hAnsi="Arial" w:cs="Arial"/>
          <w:sz w:val="16"/>
          <w:szCs w:val="16"/>
        </w:rPr>
      </w:pPr>
      <w:r>
        <w:rPr>
          <w:rFonts w:ascii="Arial" w:eastAsia="Arial" w:hAnsi="Arial" w:cs="Arial"/>
          <w:sz w:val="16"/>
          <w:szCs w:val="16"/>
        </w:rPr>
        <w:t>P.O. Box 1200 Minneapolis, MN 55480</w:t>
      </w:r>
    </w:p>
    <w:p w:rsidR="00A54E5E" w:rsidRDefault="00A54E5E">
      <w:pPr>
        <w:spacing w:before="3"/>
        <w:rPr>
          <w:sz w:val="18"/>
          <w:szCs w:val="18"/>
        </w:rPr>
      </w:pPr>
    </w:p>
    <w:p w:rsidR="00A54E5E" w:rsidRDefault="00B076AD">
      <w:pPr>
        <w:numPr>
          <w:ilvl w:val="0"/>
          <w:numId w:val="2"/>
        </w:numPr>
        <w:tabs>
          <w:tab w:val="left" w:pos="316"/>
        </w:tabs>
        <w:ind w:right="2331" w:firstLine="0"/>
      </w:pPr>
      <w:r>
        <w:rPr>
          <w:rFonts w:ascii="Arial" w:eastAsia="Arial" w:hAnsi="Arial" w:cs="Arial"/>
          <w:sz w:val="16"/>
          <w:szCs w:val="16"/>
        </w:rPr>
        <w:t xml:space="preserve">FDIC </w:t>
      </w:r>
      <w:proofErr w:type="spellStart"/>
      <w:r>
        <w:rPr>
          <w:rFonts w:ascii="Arial" w:eastAsia="Arial" w:hAnsi="Arial" w:cs="Arial"/>
          <w:sz w:val="16"/>
          <w:szCs w:val="16"/>
        </w:rPr>
        <w:t>Consumer</w:t>
      </w:r>
      <w:proofErr w:type="spellEnd"/>
      <w:r>
        <w:rPr>
          <w:rFonts w:ascii="Arial" w:eastAsia="Arial" w:hAnsi="Arial" w:cs="Arial"/>
          <w:sz w:val="16"/>
          <w:szCs w:val="16"/>
        </w:rPr>
        <w:t xml:space="preserve"> Response Center 1100 </w:t>
      </w:r>
      <w:proofErr w:type="spellStart"/>
      <w:r>
        <w:rPr>
          <w:rFonts w:ascii="Arial" w:eastAsia="Arial" w:hAnsi="Arial" w:cs="Arial"/>
          <w:sz w:val="16"/>
          <w:szCs w:val="16"/>
        </w:rPr>
        <w:t>Walnut</w:t>
      </w:r>
      <w:proofErr w:type="spellEnd"/>
      <w:r>
        <w:rPr>
          <w:rFonts w:ascii="Arial" w:eastAsia="Arial" w:hAnsi="Arial" w:cs="Arial"/>
          <w:sz w:val="16"/>
          <w:szCs w:val="16"/>
        </w:rPr>
        <w:t xml:space="preserve"> Street, Box #11</w:t>
      </w:r>
    </w:p>
    <w:p w:rsidR="00A54E5E" w:rsidRDefault="00B076AD">
      <w:pPr>
        <w:ind w:left="100" w:right="2020"/>
        <w:rPr>
          <w:rFonts w:ascii="Arial" w:eastAsia="Arial" w:hAnsi="Arial" w:cs="Arial"/>
          <w:sz w:val="16"/>
          <w:szCs w:val="16"/>
        </w:rPr>
      </w:pPr>
      <w:r>
        <w:rPr>
          <w:rFonts w:ascii="Arial" w:eastAsia="Arial" w:hAnsi="Arial" w:cs="Arial"/>
          <w:sz w:val="16"/>
          <w:szCs w:val="16"/>
        </w:rPr>
        <w:t>Kansas City, MO 64106</w:t>
      </w:r>
    </w:p>
    <w:p w:rsidR="00A54E5E" w:rsidRDefault="00A54E5E">
      <w:pPr>
        <w:spacing w:before="6"/>
        <w:rPr>
          <w:sz w:val="18"/>
          <w:szCs w:val="18"/>
        </w:rPr>
      </w:pPr>
    </w:p>
    <w:p w:rsidR="00A54E5E" w:rsidRDefault="00B076AD">
      <w:pPr>
        <w:numPr>
          <w:ilvl w:val="0"/>
          <w:numId w:val="2"/>
        </w:numPr>
        <w:tabs>
          <w:tab w:val="left" w:pos="326"/>
        </w:tabs>
        <w:ind w:right="2187" w:firstLine="0"/>
      </w:pPr>
      <w:proofErr w:type="spellStart"/>
      <w:r>
        <w:rPr>
          <w:rFonts w:ascii="Arial" w:eastAsia="Arial" w:hAnsi="Arial" w:cs="Arial"/>
          <w:sz w:val="16"/>
          <w:szCs w:val="16"/>
        </w:rPr>
        <w:t>National</w:t>
      </w:r>
      <w:proofErr w:type="spellEnd"/>
      <w:r>
        <w:rPr>
          <w:rFonts w:ascii="Arial" w:eastAsia="Arial" w:hAnsi="Arial" w:cs="Arial"/>
          <w:sz w:val="16"/>
          <w:szCs w:val="16"/>
        </w:rPr>
        <w:t xml:space="preserve"> </w:t>
      </w:r>
      <w:proofErr w:type="spellStart"/>
      <w:r>
        <w:rPr>
          <w:rFonts w:ascii="Arial" w:eastAsia="Arial" w:hAnsi="Arial" w:cs="Arial"/>
          <w:sz w:val="16"/>
          <w:szCs w:val="16"/>
        </w:rPr>
        <w:t>Credit</w:t>
      </w:r>
      <w:proofErr w:type="spellEnd"/>
      <w:r>
        <w:rPr>
          <w:rFonts w:ascii="Arial" w:eastAsia="Arial" w:hAnsi="Arial" w:cs="Arial"/>
          <w:sz w:val="16"/>
          <w:szCs w:val="16"/>
        </w:rPr>
        <w:t xml:space="preserve"> </w:t>
      </w:r>
      <w:proofErr w:type="spellStart"/>
      <w:r>
        <w:rPr>
          <w:rFonts w:ascii="Arial" w:eastAsia="Arial" w:hAnsi="Arial" w:cs="Arial"/>
          <w:sz w:val="16"/>
          <w:szCs w:val="16"/>
        </w:rPr>
        <w:t>Union</w:t>
      </w:r>
      <w:proofErr w:type="spellEnd"/>
      <w:r>
        <w:rPr>
          <w:rFonts w:ascii="Arial" w:eastAsia="Arial" w:hAnsi="Arial" w:cs="Arial"/>
          <w:sz w:val="16"/>
          <w:szCs w:val="16"/>
        </w:rPr>
        <w:t xml:space="preserve"> </w:t>
      </w:r>
      <w:proofErr w:type="spellStart"/>
      <w:r>
        <w:rPr>
          <w:rFonts w:ascii="Arial" w:eastAsia="Arial" w:hAnsi="Arial" w:cs="Arial"/>
          <w:sz w:val="16"/>
          <w:szCs w:val="16"/>
        </w:rPr>
        <w:t>Administration</w:t>
      </w:r>
      <w:proofErr w:type="spellEnd"/>
      <w:r>
        <w:rPr>
          <w:rFonts w:ascii="Arial" w:eastAsia="Arial" w:hAnsi="Arial" w:cs="Arial"/>
          <w:sz w:val="16"/>
          <w:szCs w:val="16"/>
        </w:rPr>
        <w:t xml:space="preserve"> Office of </w:t>
      </w:r>
      <w:proofErr w:type="spellStart"/>
      <w:r>
        <w:rPr>
          <w:rFonts w:ascii="Arial" w:eastAsia="Arial" w:hAnsi="Arial" w:cs="Arial"/>
          <w:sz w:val="16"/>
          <w:szCs w:val="16"/>
        </w:rPr>
        <w:t>Consumer</w:t>
      </w:r>
      <w:proofErr w:type="spellEnd"/>
      <w:r>
        <w:rPr>
          <w:rFonts w:ascii="Arial" w:eastAsia="Arial" w:hAnsi="Arial" w:cs="Arial"/>
          <w:sz w:val="16"/>
          <w:szCs w:val="16"/>
        </w:rPr>
        <w:t xml:space="preserve"> </w:t>
      </w:r>
      <w:proofErr w:type="spellStart"/>
      <w:r>
        <w:rPr>
          <w:rFonts w:ascii="Arial" w:eastAsia="Arial" w:hAnsi="Arial" w:cs="Arial"/>
          <w:sz w:val="16"/>
          <w:szCs w:val="16"/>
        </w:rPr>
        <w:t>Protection</w:t>
      </w:r>
      <w:proofErr w:type="spellEnd"/>
      <w:r>
        <w:rPr>
          <w:rFonts w:ascii="Arial" w:eastAsia="Arial" w:hAnsi="Arial" w:cs="Arial"/>
          <w:sz w:val="16"/>
          <w:szCs w:val="16"/>
        </w:rPr>
        <w:t xml:space="preserve"> (OCP)</w:t>
      </w:r>
    </w:p>
    <w:p w:rsidR="00A54E5E" w:rsidRDefault="00B076AD">
      <w:pPr>
        <w:spacing w:before="1"/>
        <w:ind w:left="100" w:right="659"/>
        <w:rPr>
          <w:rFonts w:ascii="Arial" w:eastAsia="Arial" w:hAnsi="Arial" w:cs="Arial"/>
          <w:sz w:val="16"/>
          <w:szCs w:val="16"/>
        </w:rPr>
      </w:pPr>
      <w:proofErr w:type="spellStart"/>
      <w:r>
        <w:rPr>
          <w:rFonts w:ascii="Arial" w:eastAsia="Arial" w:hAnsi="Arial" w:cs="Arial"/>
          <w:sz w:val="16"/>
          <w:szCs w:val="16"/>
        </w:rPr>
        <w:t>Division</w:t>
      </w:r>
      <w:proofErr w:type="spellEnd"/>
      <w:r>
        <w:rPr>
          <w:rFonts w:ascii="Arial" w:eastAsia="Arial" w:hAnsi="Arial" w:cs="Arial"/>
          <w:sz w:val="16"/>
          <w:szCs w:val="16"/>
        </w:rPr>
        <w:t xml:space="preserve"> of </w:t>
      </w:r>
      <w:proofErr w:type="spellStart"/>
      <w:r>
        <w:rPr>
          <w:rFonts w:ascii="Arial" w:eastAsia="Arial" w:hAnsi="Arial" w:cs="Arial"/>
          <w:sz w:val="16"/>
          <w:szCs w:val="16"/>
        </w:rPr>
        <w:t>Consumer</w:t>
      </w:r>
      <w:proofErr w:type="spellEnd"/>
      <w:r>
        <w:rPr>
          <w:rFonts w:ascii="Arial" w:eastAsia="Arial" w:hAnsi="Arial" w:cs="Arial"/>
          <w:sz w:val="16"/>
          <w:szCs w:val="16"/>
        </w:rPr>
        <w:t xml:space="preserve"> </w:t>
      </w:r>
      <w:proofErr w:type="spellStart"/>
      <w:r>
        <w:rPr>
          <w:rFonts w:ascii="Arial" w:eastAsia="Arial" w:hAnsi="Arial" w:cs="Arial"/>
          <w:sz w:val="16"/>
          <w:szCs w:val="16"/>
        </w:rPr>
        <w:t>Compliance</w:t>
      </w:r>
      <w:proofErr w:type="spellEnd"/>
      <w:r>
        <w:rPr>
          <w:rFonts w:ascii="Arial" w:eastAsia="Arial" w:hAnsi="Arial" w:cs="Arial"/>
          <w:sz w:val="16"/>
          <w:szCs w:val="16"/>
        </w:rPr>
        <w:t xml:space="preserve"> and </w:t>
      </w:r>
      <w:proofErr w:type="spellStart"/>
      <w:r>
        <w:rPr>
          <w:rFonts w:ascii="Arial" w:eastAsia="Arial" w:hAnsi="Arial" w:cs="Arial"/>
          <w:sz w:val="16"/>
          <w:szCs w:val="16"/>
        </w:rPr>
        <w:t>Outreach</w:t>
      </w:r>
      <w:proofErr w:type="spellEnd"/>
      <w:r>
        <w:rPr>
          <w:rFonts w:ascii="Arial" w:eastAsia="Arial" w:hAnsi="Arial" w:cs="Arial"/>
          <w:sz w:val="16"/>
          <w:szCs w:val="16"/>
        </w:rPr>
        <w:t xml:space="preserve"> (DCCO) 1775 </w:t>
      </w:r>
      <w:proofErr w:type="spellStart"/>
      <w:r>
        <w:rPr>
          <w:rFonts w:ascii="Arial" w:eastAsia="Arial" w:hAnsi="Arial" w:cs="Arial"/>
          <w:sz w:val="16"/>
          <w:szCs w:val="16"/>
        </w:rPr>
        <w:t>Duke</w:t>
      </w:r>
      <w:proofErr w:type="spellEnd"/>
      <w:r>
        <w:rPr>
          <w:rFonts w:ascii="Arial" w:eastAsia="Arial" w:hAnsi="Arial" w:cs="Arial"/>
          <w:sz w:val="16"/>
          <w:szCs w:val="16"/>
        </w:rPr>
        <w:t xml:space="preserve"> Street</w:t>
      </w:r>
    </w:p>
    <w:p w:rsidR="00A54E5E" w:rsidRDefault="00B076AD">
      <w:pPr>
        <w:ind w:left="100" w:right="2020"/>
        <w:rPr>
          <w:rFonts w:ascii="Arial" w:eastAsia="Arial" w:hAnsi="Arial" w:cs="Arial"/>
          <w:sz w:val="16"/>
          <w:szCs w:val="16"/>
        </w:rPr>
      </w:pPr>
      <w:r>
        <w:rPr>
          <w:rFonts w:ascii="Arial" w:eastAsia="Arial" w:hAnsi="Arial" w:cs="Arial"/>
          <w:sz w:val="16"/>
          <w:szCs w:val="16"/>
        </w:rPr>
        <w:t>Alexandria, VA 22314</w:t>
      </w:r>
    </w:p>
    <w:p w:rsidR="00A54E5E" w:rsidRDefault="00A54E5E">
      <w:pPr>
        <w:ind w:left="100" w:right="2020"/>
        <w:rPr>
          <w:rFonts w:ascii="Arial" w:eastAsia="Arial" w:hAnsi="Arial" w:cs="Arial"/>
          <w:sz w:val="16"/>
          <w:szCs w:val="16"/>
        </w:rPr>
        <w:sectPr w:rsidR="00A54E5E">
          <w:type w:val="continuous"/>
          <w:pgSz w:w="12240" w:h="15840"/>
          <w:pgMar w:top="1380" w:right="380" w:bottom="280" w:left="1340" w:header="720" w:footer="720" w:gutter="0"/>
          <w:cols w:num="2" w:space="720" w:equalWidth="0">
            <w:col w:w="5200" w:space="120"/>
            <w:col w:w="5200" w:space="0"/>
          </w:cols>
        </w:sectPr>
      </w:pPr>
    </w:p>
    <w:p w:rsidR="00A54E5E" w:rsidRDefault="00B076AD">
      <w:pPr>
        <w:numPr>
          <w:ilvl w:val="0"/>
          <w:numId w:val="3"/>
        </w:numPr>
        <w:tabs>
          <w:tab w:val="left" w:pos="323"/>
          <w:tab w:val="left" w:pos="5525"/>
        </w:tabs>
        <w:spacing w:before="41"/>
        <w:ind w:right="515" w:hanging="5431"/>
      </w:pPr>
      <w:r>
        <w:rPr>
          <w:rFonts w:ascii="Arial" w:eastAsia="Arial" w:hAnsi="Arial" w:cs="Arial"/>
          <w:sz w:val="16"/>
          <w:szCs w:val="16"/>
        </w:rPr>
        <w:t>Compañías Aéreas</w:t>
      </w:r>
      <w:r>
        <w:rPr>
          <w:rFonts w:ascii="Arial" w:eastAsia="Arial" w:hAnsi="Arial" w:cs="Arial"/>
          <w:sz w:val="16"/>
          <w:szCs w:val="16"/>
        </w:rPr>
        <w:tab/>
      </w:r>
      <w:proofErr w:type="spellStart"/>
      <w:r>
        <w:rPr>
          <w:rFonts w:ascii="Arial" w:eastAsia="Arial" w:hAnsi="Arial" w:cs="Arial"/>
          <w:sz w:val="16"/>
          <w:szCs w:val="16"/>
        </w:rPr>
        <w:t>Asst</w:t>
      </w:r>
      <w:proofErr w:type="spellEnd"/>
      <w:r>
        <w:rPr>
          <w:rFonts w:ascii="Arial" w:eastAsia="Arial" w:hAnsi="Arial" w:cs="Arial"/>
          <w:sz w:val="16"/>
          <w:szCs w:val="16"/>
        </w:rPr>
        <w:t xml:space="preserve">. General </w:t>
      </w:r>
      <w:proofErr w:type="spellStart"/>
      <w:r>
        <w:rPr>
          <w:rFonts w:ascii="Arial" w:eastAsia="Arial" w:hAnsi="Arial" w:cs="Arial"/>
          <w:sz w:val="16"/>
          <w:szCs w:val="16"/>
        </w:rPr>
        <w:t>Counsel</w:t>
      </w:r>
      <w:proofErr w:type="spellEnd"/>
      <w:r>
        <w:rPr>
          <w:rFonts w:ascii="Arial" w:eastAsia="Arial" w:hAnsi="Arial" w:cs="Arial"/>
          <w:sz w:val="16"/>
          <w:szCs w:val="16"/>
        </w:rPr>
        <w:t xml:space="preserve"> </w:t>
      </w:r>
      <w:proofErr w:type="spellStart"/>
      <w:r>
        <w:rPr>
          <w:rFonts w:ascii="Arial" w:eastAsia="Arial" w:hAnsi="Arial" w:cs="Arial"/>
          <w:sz w:val="16"/>
          <w:szCs w:val="16"/>
        </w:rPr>
        <w:t>for</w:t>
      </w:r>
      <w:proofErr w:type="spellEnd"/>
      <w:r>
        <w:rPr>
          <w:rFonts w:ascii="Arial" w:eastAsia="Arial" w:hAnsi="Arial" w:cs="Arial"/>
          <w:sz w:val="16"/>
          <w:szCs w:val="16"/>
        </w:rPr>
        <w:t xml:space="preserve"> </w:t>
      </w:r>
      <w:proofErr w:type="spellStart"/>
      <w:r>
        <w:rPr>
          <w:rFonts w:ascii="Arial" w:eastAsia="Arial" w:hAnsi="Arial" w:cs="Arial"/>
          <w:sz w:val="16"/>
          <w:szCs w:val="16"/>
        </w:rPr>
        <w:t>Aviation</w:t>
      </w:r>
      <w:proofErr w:type="spellEnd"/>
      <w:r>
        <w:rPr>
          <w:rFonts w:ascii="Arial" w:eastAsia="Arial" w:hAnsi="Arial" w:cs="Arial"/>
          <w:sz w:val="16"/>
          <w:szCs w:val="16"/>
        </w:rPr>
        <w:t xml:space="preserve"> </w:t>
      </w:r>
      <w:proofErr w:type="spellStart"/>
      <w:r>
        <w:rPr>
          <w:rFonts w:ascii="Arial" w:eastAsia="Arial" w:hAnsi="Arial" w:cs="Arial"/>
          <w:sz w:val="16"/>
          <w:szCs w:val="16"/>
        </w:rPr>
        <w:t>Enforcement</w:t>
      </w:r>
      <w:proofErr w:type="spellEnd"/>
      <w:r>
        <w:rPr>
          <w:rFonts w:ascii="Arial" w:eastAsia="Arial" w:hAnsi="Arial" w:cs="Arial"/>
          <w:sz w:val="16"/>
          <w:szCs w:val="16"/>
        </w:rPr>
        <w:t xml:space="preserve"> &amp; </w:t>
      </w:r>
      <w:proofErr w:type="spellStart"/>
      <w:r>
        <w:rPr>
          <w:rFonts w:ascii="Arial" w:eastAsia="Arial" w:hAnsi="Arial" w:cs="Arial"/>
          <w:sz w:val="16"/>
          <w:szCs w:val="16"/>
        </w:rPr>
        <w:t>Pr</w:t>
      </w:r>
      <w:r>
        <w:rPr>
          <w:rFonts w:ascii="Arial" w:eastAsia="Arial" w:hAnsi="Arial" w:cs="Arial"/>
          <w:sz w:val="16"/>
          <w:szCs w:val="16"/>
        </w:rPr>
        <w:t>oceedings</w:t>
      </w:r>
      <w:proofErr w:type="spellEnd"/>
      <w:r>
        <w:rPr>
          <w:rFonts w:ascii="Arial" w:eastAsia="Arial" w:hAnsi="Arial" w:cs="Arial"/>
          <w:sz w:val="16"/>
          <w:szCs w:val="16"/>
        </w:rPr>
        <w:t xml:space="preserve"> </w:t>
      </w:r>
      <w:proofErr w:type="spellStart"/>
      <w:r>
        <w:rPr>
          <w:rFonts w:ascii="Arial" w:eastAsia="Arial" w:hAnsi="Arial" w:cs="Arial"/>
          <w:sz w:val="16"/>
          <w:szCs w:val="16"/>
        </w:rPr>
        <w:t>Aviation</w:t>
      </w:r>
      <w:proofErr w:type="spellEnd"/>
      <w:r>
        <w:rPr>
          <w:rFonts w:ascii="Arial" w:eastAsia="Arial" w:hAnsi="Arial" w:cs="Arial"/>
          <w:sz w:val="16"/>
          <w:szCs w:val="16"/>
        </w:rPr>
        <w:t xml:space="preserve"> </w:t>
      </w:r>
      <w:proofErr w:type="spellStart"/>
      <w:r>
        <w:rPr>
          <w:rFonts w:ascii="Arial" w:eastAsia="Arial" w:hAnsi="Arial" w:cs="Arial"/>
          <w:sz w:val="16"/>
          <w:szCs w:val="16"/>
        </w:rPr>
        <w:t>Consumer</w:t>
      </w:r>
      <w:proofErr w:type="spellEnd"/>
      <w:r>
        <w:rPr>
          <w:rFonts w:ascii="Arial" w:eastAsia="Arial" w:hAnsi="Arial" w:cs="Arial"/>
          <w:sz w:val="16"/>
          <w:szCs w:val="16"/>
        </w:rPr>
        <w:t xml:space="preserve"> </w:t>
      </w:r>
      <w:proofErr w:type="spellStart"/>
      <w:r>
        <w:rPr>
          <w:rFonts w:ascii="Arial" w:eastAsia="Arial" w:hAnsi="Arial" w:cs="Arial"/>
          <w:sz w:val="16"/>
          <w:szCs w:val="16"/>
        </w:rPr>
        <w:t>Protection</w:t>
      </w:r>
      <w:proofErr w:type="spellEnd"/>
      <w:r>
        <w:rPr>
          <w:rFonts w:ascii="Arial" w:eastAsia="Arial" w:hAnsi="Arial" w:cs="Arial"/>
          <w:sz w:val="16"/>
          <w:szCs w:val="16"/>
        </w:rPr>
        <w:t xml:space="preserve"> </w:t>
      </w:r>
      <w:proofErr w:type="spellStart"/>
      <w:r>
        <w:rPr>
          <w:rFonts w:ascii="Arial" w:eastAsia="Arial" w:hAnsi="Arial" w:cs="Arial"/>
          <w:sz w:val="16"/>
          <w:szCs w:val="16"/>
        </w:rPr>
        <w:t>Division</w:t>
      </w:r>
      <w:proofErr w:type="spellEnd"/>
    </w:p>
    <w:p w:rsidR="00A54E5E" w:rsidRDefault="00B076AD">
      <w:pPr>
        <w:spacing w:before="1"/>
        <w:ind w:left="5531" w:right="2863"/>
        <w:jc w:val="both"/>
        <w:rPr>
          <w:rFonts w:ascii="Arial" w:eastAsia="Arial" w:hAnsi="Arial" w:cs="Arial"/>
          <w:sz w:val="16"/>
          <w:szCs w:val="16"/>
        </w:rPr>
      </w:pPr>
      <w:proofErr w:type="spellStart"/>
      <w:r>
        <w:rPr>
          <w:rFonts w:ascii="Arial" w:eastAsia="Arial" w:hAnsi="Arial" w:cs="Arial"/>
          <w:sz w:val="16"/>
          <w:szCs w:val="16"/>
        </w:rPr>
        <w:t>Department</w:t>
      </w:r>
      <w:proofErr w:type="spellEnd"/>
      <w:r>
        <w:rPr>
          <w:rFonts w:ascii="Arial" w:eastAsia="Arial" w:hAnsi="Arial" w:cs="Arial"/>
          <w:sz w:val="16"/>
          <w:szCs w:val="16"/>
        </w:rPr>
        <w:t xml:space="preserve"> of </w:t>
      </w:r>
      <w:proofErr w:type="spellStart"/>
      <w:r>
        <w:rPr>
          <w:rFonts w:ascii="Arial" w:eastAsia="Arial" w:hAnsi="Arial" w:cs="Arial"/>
          <w:sz w:val="16"/>
          <w:szCs w:val="16"/>
        </w:rPr>
        <w:t>Transportation</w:t>
      </w:r>
      <w:proofErr w:type="spellEnd"/>
      <w:r>
        <w:rPr>
          <w:rFonts w:ascii="Arial" w:eastAsia="Arial" w:hAnsi="Arial" w:cs="Arial"/>
          <w:sz w:val="16"/>
          <w:szCs w:val="16"/>
        </w:rPr>
        <w:t xml:space="preserve"> 1200 New Jersey </w:t>
      </w:r>
      <w:proofErr w:type="spellStart"/>
      <w:r>
        <w:rPr>
          <w:rFonts w:ascii="Arial" w:eastAsia="Arial" w:hAnsi="Arial" w:cs="Arial"/>
          <w:sz w:val="16"/>
          <w:szCs w:val="16"/>
        </w:rPr>
        <w:t>Avenue</w:t>
      </w:r>
      <w:proofErr w:type="spellEnd"/>
      <w:r>
        <w:rPr>
          <w:rFonts w:ascii="Arial" w:eastAsia="Arial" w:hAnsi="Arial" w:cs="Arial"/>
          <w:sz w:val="16"/>
          <w:szCs w:val="16"/>
        </w:rPr>
        <w:t>, SE Washington, DC 20590</w:t>
      </w:r>
    </w:p>
    <w:p w:rsidR="00A54E5E" w:rsidRDefault="00B076AD">
      <w:pPr>
        <w:numPr>
          <w:ilvl w:val="0"/>
          <w:numId w:val="3"/>
        </w:numPr>
        <w:tabs>
          <w:tab w:val="left" w:pos="326"/>
          <w:tab w:val="left" w:pos="5525"/>
        </w:tabs>
        <w:spacing w:before="1"/>
        <w:ind w:left="325" w:hanging="225"/>
      </w:pPr>
      <w:r>
        <w:rPr>
          <w:rFonts w:ascii="Arial" w:eastAsia="Arial" w:hAnsi="Arial" w:cs="Arial"/>
          <w:sz w:val="16"/>
          <w:szCs w:val="16"/>
        </w:rPr>
        <w:t>Acreedores Sujetos a La Comisión de Transporte Terrestre.</w:t>
      </w:r>
      <w:r>
        <w:rPr>
          <w:rFonts w:ascii="Arial" w:eastAsia="Arial" w:hAnsi="Arial" w:cs="Arial"/>
          <w:sz w:val="16"/>
          <w:szCs w:val="16"/>
        </w:rPr>
        <w:tab/>
        <w:t xml:space="preserve">Office of </w:t>
      </w:r>
      <w:proofErr w:type="spellStart"/>
      <w:r>
        <w:rPr>
          <w:rFonts w:ascii="Arial" w:eastAsia="Arial" w:hAnsi="Arial" w:cs="Arial"/>
          <w:sz w:val="16"/>
          <w:szCs w:val="16"/>
        </w:rPr>
        <w:t>Proceedings</w:t>
      </w:r>
      <w:proofErr w:type="spellEnd"/>
      <w:r>
        <w:rPr>
          <w:rFonts w:ascii="Arial" w:eastAsia="Arial" w:hAnsi="Arial" w:cs="Arial"/>
          <w:sz w:val="16"/>
          <w:szCs w:val="16"/>
        </w:rPr>
        <w:t xml:space="preserve">, Surface </w:t>
      </w:r>
      <w:proofErr w:type="spellStart"/>
      <w:r>
        <w:rPr>
          <w:rFonts w:ascii="Arial" w:eastAsia="Arial" w:hAnsi="Arial" w:cs="Arial"/>
          <w:sz w:val="16"/>
          <w:szCs w:val="16"/>
        </w:rPr>
        <w:t>Transportation</w:t>
      </w:r>
      <w:proofErr w:type="spellEnd"/>
      <w:r>
        <w:rPr>
          <w:rFonts w:ascii="Arial" w:eastAsia="Arial" w:hAnsi="Arial" w:cs="Arial"/>
          <w:sz w:val="16"/>
          <w:szCs w:val="16"/>
        </w:rPr>
        <w:t xml:space="preserve"> </w:t>
      </w:r>
      <w:proofErr w:type="spellStart"/>
      <w:r>
        <w:rPr>
          <w:rFonts w:ascii="Arial" w:eastAsia="Arial" w:hAnsi="Arial" w:cs="Arial"/>
          <w:sz w:val="16"/>
          <w:szCs w:val="16"/>
        </w:rPr>
        <w:t>Board</w:t>
      </w:r>
      <w:proofErr w:type="spellEnd"/>
    </w:p>
    <w:p w:rsidR="00A54E5E" w:rsidRDefault="00B076AD">
      <w:pPr>
        <w:ind w:left="5531" w:right="2865"/>
        <w:rPr>
          <w:rFonts w:ascii="Arial" w:eastAsia="Arial" w:hAnsi="Arial" w:cs="Arial"/>
          <w:sz w:val="16"/>
          <w:szCs w:val="16"/>
        </w:rPr>
      </w:pPr>
      <w:proofErr w:type="spellStart"/>
      <w:r>
        <w:rPr>
          <w:rFonts w:ascii="Arial" w:eastAsia="Arial" w:hAnsi="Arial" w:cs="Arial"/>
          <w:sz w:val="16"/>
          <w:szCs w:val="16"/>
        </w:rPr>
        <w:t>Department</w:t>
      </w:r>
      <w:proofErr w:type="spellEnd"/>
      <w:r>
        <w:rPr>
          <w:rFonts w:ascii="Arial" w:eastAsia="Arial" w:hAnsi="Arial" w:cs="Arial"/>
          <w:sz w:val="16"/>
          <w:szCs w:val="16"/>
        </w:rPr>
        <w:t xml:space="preserve"> of </w:t>
      </w:r>
      <w:proofErr w:type="spellStart"/>
      <w:r>
        <w:rPr>
          <w:rFonts w:ascii="Arial" w:eastAsia="Arial" w:hAnsi="Arial" w:cs="Arial"/>
          <w:sz w:val="16"/>
          <w:szCs w:val="16"/>
        </w:rPr>
        <w:t>Transpo</w:t>
      </w:r>
      <w:r>
        <w:rPr>
          <w:rFonts w:ascii="Arial" w:eastAsia="Arial" w:hAnsi="Arial" w:cs="Arial"/>
          <w:sz w:val="16"/>
          <w:szCs w:val="16"/>
        </w:rPr>
        <w:t>rtation</w:t>
      </w:r>
      <w:proofErr w:type="spellEnd"/>
      <w:r>
        <w:rPr>
          <w:rFonts w:ascii="Arial" w:eastAsia="Arial" w:hAnsi="Arial" w:cs="Arial"/>
          <w:sz w:val="16"/>
          <w:szCs w:val="16"/>
        </w:rPr>
        <w:t xml:space="preserve"> 395 E Street S.W. Washington, DC 20423</w:t>
      </w:r>
    </w:p>
    <w:p w:rsidR="00A54E5E" w:rsidRDefault="00A54E5E">
      <w:pPr>
        <w:ind w:left="5531" w:right="2865"/>
        <w:rPr>
          <w:rFonts w:ascii="Arial" w:eastAsia="Arial" w:hAnsi="Arial" w:cs="Arial"/>
          <w:sz w:val="16"/>
          <w:szCs w:val="16"/>
        </w:rPr>
        <w:sectPr w:rsidR="00A54E5E">
          <w:type w:val="continuous"/>
          <w:pgSz w:w="12240" w:h="15840"/>
          <w:pgMar w:top="1380" w:right="380" w:bottom="280" w:left="1340" w:header="720" w:footer="720" w:gutter="0"/>
          <w:cols w:space="720"/>
        </w:sectPr>
      </w:pPr>
    </w:p>
    <w:p w:rsidR="00A54E5E" w:rsidRDefault="00B076AD">
      <w:pPr>
        <w:numPr>
          <w:ilvl w:val="0"/>
          <w:numId w:val="3"/>
        </w:numPr>
        <w:tabs>
          <w:tab w:val="left" w:pos="326"/>
        </w:tabs>
        <w:spacing w:before="37"/>
        <w:ind w:left="325" w:hanging="225"/>
      </w:pPr>
      <w:r>
        <w:rPr>
          <w:rFonts w:ascii="Arial" w:eastAsia="Arial" w:hAnsi="Arial" w:cs="Arial"/>
          <w:sz w:val="16"/>
          <w:szCs w:val="16"/>
        </w:rPr>
        <w:t>Acreedores Sujetos a la Ley de Empacadoras y Corrales 1921</w:t>
      </w:r>
    </w:p>
    <w:p w:rsidR="00A54E5E" w:rsidRDefault="00B076AD">
      <w:pPr>
        <w:spacing w:before="2"/>
        <w:rPr>
          <w:sz w:val="22"/>
          <w:szCs w:val="22"/>
        </w:rPr>
      </w:pPr>
      <w:r>
        <w:br w:type="column"/>
      </w:r>
    </w:p>
    <w:p w:rsidR="00A54E5E" w:rsidRDefault="00B076AD">
      <w:pPr>
        <w:ind w:left="100" w:right="110"/>
        <w:rPr>
          <w:rFonts w:ascii="Arial" w:eastAsia="Arial" w:hAnsi="Arial" w:cs="Arial"/>
          <w:sz w:val="16"/>
          <w:szCs w:val="16"/>
        </w:rPr>
      </w:pPr>
      <w:r>
        <w:rPr>
          <w:rFonts w:ascii="Arial" w:eastAsia="Arial" w:hAnsi="Arial" w:cs="Arial"/>
          <w:sz w:val="16"/>
          <w:szCs w:val="16"/>
        </w:rPr>
        <w:t xml:space="preserve">Supervisor del </w:t>
      </w:r>
      <w:proofErr w:type="spellStart"/>
      <w:r>
        <w:rPr>
          <w:rFonts w:ascii="Arial" w:eastAsia="Arial" w:hAnsi="Arial" w:cs="Arial"/>
          <w:sz w:val="16"/>
          <w:szCs w:val="16"/>
        </w:rPr>
        <w:t>Area</w:t>
      </w:r>
      <w:proofErr w:type="spellEnd"/>
      <w:r>
        <w:rPr>
          <w:rFonts w:ascii="Arial" w:eastAsia="Arial" w:hAnsi="Arial" w:cs="Arial"/>
          <w:sz w:val="16"/>
          <w:szCs w:val="16"/>
        </w:rPr>
        <w:t xml:space="preserve"> de Administración de Empacadoras y depósitos más cercana.</w:t>
      </w:r>
    </w:p>
    <w:p w:rsidR="00A54E5E" w:rsidRDefault="00A54E5E">
      <w:pPr>
        <w:ind w:left="100" w:right="110"/>
        <w:rPr>
          <w:rFonts w:ascii="Arial" w:eastAsia="Arial" w:hAnsi="Arial" w:cs="Arial"/>
          <w:sz w:val="16"/>
          <w:szCs w:val="16"/>
        </w:rPr>
        <w:sectPr w:rsidR="00A54E5E">
          <w:type w:val="continuous"/>
          <w:pgSz w:w="12240" w:h="15840"/>
          <w:pgMar w:top="1380" w:right="380" w:bottom="280" w:left="1340" w:header="720" w:footer="720" w:gutter="0"/>
          <w:cols w:num="2" w:space="720" w:equalWidth="0">
            <w:col w:w="4652" w:space="1216"/>
            <w:col w:w="4652" w:space="0"/>
          </w:cols>
        </w:sectPr>
      </w:pPr>
    </w:p>
    <w:p w:rsidR="00A54E5E" w:rsidRDefault="00A54E5E">
      <w:pPr>
        <w:spacing w:before="6"/>
        <w:rPr>
          <w:sz w:val="14"/>
          <w:szCs w:val="14"/>
        </w:rPr>
      </w:pPr>
    </w:p>
    <w:p w:rsidR="00A54E5E" w:rsidRDefault="00B076AD">
      <w:pPr>
        <w:numPr>
          <w:ilvl w:val="0"/>
          <w:numId w:val="3"/>
        </w:numPr>
        <w:tabs>
          <w:tab w:val="left" w:pos="323"/>
          <w:tab w:val="left" w:pos="5525"/>
        </w:tabs>
        <w:spacing w:before="80"/>
        <w:ind w:right="1431" w:hanging="5431"/>
      </w:pPr>
      <w:r>
        <w:rPr>
          <w:rFonts w:ascii="Arial" w:eastAsia="Arial" w:hAnsi="Arial" w:cs="Arial"/>
          <w:sz w:val="16"/>
          <w:szCs w:val="16"/>
        </w:rPr>
        <w:t>Compañías de Inversión de Pequeñas Empresas</w:t>
      </w:r>
      <w:r>
        <w:rPr>
          <w:rFonts w:ascii="Arial" w:eastAsia="Arial" w:hAnsi="Arial" w:cs="Arial"/>
          <w:sz w:val="16"/>
          <w:szCs w:val="16"/>
        </w:rPr>
        <w:tab/>
      </w:r>
      <w:proofErr w:type="spellStart"/>
      <w:r>
        <w:rPr>
          <w:rFonts w:ascii="Arial" w:eastAsia="Arial" w:hAnsi="Arial" w:cs="Arial"/>
          <w:sz w:val="16"/>
          <w:szCs w:val="16"/>
        </w:rPr>
        <w:t>Associate</w:t>
      </w:r>
      <w:proofErr w:type="spellEnd"/>
      <w:r>
        <w:rPr>
          <w:rFonts w:ascii="Arial" w:eastAsia="Arial" w:hAnsi="Arial" w:cs="Arial"/>
          <w:sz w:val="16"/>
          <w:szCs w:val="16"/>
        </w:rPr>
        <w:t xml:space="preserve"> </w:t>
      </w:r>
      <w:proofErr w:type="spellStart"/>
      <w:r>
        <w:rPr>
          <w:rFonts w:ascii="Arial" w:eastAsia="Arial" w:hAnsi="Arial" w:cs="Arial"/>
          <w:sz w:val="16"/>
          <w:szCs w:val="16"/>
        </w:rPr>
        <w:t>Deputy</w:t>
      </w:r>
      <w:proofErr w:type="spellEnd"/>
      <w:r>
        <w:rPr>
          <w:rFonts w:ascii="Arial" w:eastAsia="Arial" w:hAnsi="Arial" w:cs="Arial"/>
          <w:sz w:val="16"/>
          <w:szCs w:val="16"/>
        </w:rPr>
        <w:t xml:space="preserve"> </w:t>
      </w:r>
      <w:proofErr w:type="spellStart"/>
      <w:r>
        <w:rPr>
          <w:rFonts w:ascii="Arial" w:eastAsia="Arial" w:hAnsi="Arial" w:cs="Arial"/>
          <w:sz w:val="16"/>
          <w:szCs w:val="16"/>
        </w:rPr>
        <w:t>Administrator</w:t>
      </w:r>
      <w:proofErr w:type="spellEnd"/>
      <w:r>
        <w:rPr>
          <w:rFonts w:ascii="Arial" w:eastAsia="Arial" w:hAnsi="Arial" w:cs="Arial"/>
          <w:sz w:val="16"/>
          <w:szCs w:val="16"/>
        </w:rPr>
        <w:t xml:space="preserve"> </w:t>
      </w:r>
      <w:proofErr w:type="spellStart"/>
      <w:r>
        <w:rPr>
          <w:rFonts w:ascii="Arial" w:eastAsia="Arial" w:hAnsi="Arial" w:cs="Arial"/>
          <w:sz w:val="16"/>
          <w:szCs w:val="16"/>
        </w:rPr>
        <w:t>for</w:t>
      </w:r>
      <w:proofErr w:type="spellEnd"/>
      <w:r>
        <w:rPr>
          <w:rFonts w:ascii="Arial" w:eastAsia="Arial" w:hAnsi="Arial" w:cs="Arial"/>
          <w:sz w:val="16"/>
          <w:szCs w:val="16"/>
        </w:rPr>
        <w:t xml:space="preserve"> Capital Access </w:t>
      </w:r>
      <w:proofErr w:type="spellStart"/>
      <w:r>
        <w:rPr>
          <w:rFonts w:ascii="Arial" w:eastAsia="Arial" w:hAnsi="Arial" w:cs="Arial"/>
          <w:sz w:val="16"/>
          <w:szCs w:val="16"/>
        </w:rPr>
        <w:t>United</w:t>
      </w:r>
      <w:proofErr w:type="spellEnd"/>
      <w:r>
        <w:rPr>
          <w:rFonts w:ascii="Arial" w:eastAsia="Arial" w:hAnsi="Arial" w:cs="Arial"/>
          <w:sz w:val="16"/>
          <w:szCs w:val="16"/>
        </w:rPr>
        <w:t xml:space="preserve"> </w:t>
      </w:r>
      <w:proofErr w:type="spellStart"/>
      <w:r>
        <w:rPr>
          <w:rFonts w:ascii="Arial" w:eastAsia="Arial" w:hAnsi="Arial" w:cs="Arial"/>
          <w:sz w:val="16"/>
          <w:szCs w:val="16"/>
        </w:rPr>
        <w:t>States</w:t>
      </w:r>
      <w:proofErr w:type="spellEnd"/>
      <w:r>
        <w:rPr>
          <w:rFonts w:ascii="Arial" w:eastAsia="Arial" w:hAnsi="Arial" w:cs="Arial"/>
          <w:sz w:val="16"/>
          <w:szCs w:val="16"/>
        </w:rPr>
        <w:t xml:space="preserve"> Small Business </w:t>
      </w:r>
      <w:proofErr w:type="spellStart"/>
      <w:r>
        <w:rPr>
          <w:rFonts w:ascii="Arial" w:eastAsia="Arial" w:hAnsi="Arial" w:cs="Arial"/>
          <w:sz w:val="16"/>
          <w:szCs w:val="16"/>
        </w:rPr>
        <w:t>Administration</w:t>
      </w:r>
      <w:proofErr w:type="spellEnd"/>
    </w:p>
    <w:p w:rsidR="00A54E5E" w:rsidRDefault="00B076AD">
      <w:pPr>
        <w:spacing w:before="1"/>
        <w:ind w:left="5531" w:right="2299"/>
        <w:rPr>
          <w:rFonts w:ascii="Arial" w:eastAsia="Arial" w:hAnsi="Arial" w:cs="Arial"/>
          <w:sz w:val="16"/>
          <w:szCs w:val="16"/>
        </w:rPr>
      </w:pPr>
      <w:r>
        <w:rPr>
          <w:rFonts w:ascii="Arial" w:eastAsia="Arial" w:hAnsi="Arial" w:cs="Arial"/>
          <w:sz w:val="16"/>
          <w:szCs w:val="16"/>
        </w:rPr>
        <w:t xml:space="preserve">409 </w:t>
      </w:r>
      <w:proofErr w:type="spellStart"/>
      <w:r>
        <w:rPr>
          <w:rFonts w:ascii="Arial" w:eastAsia="Arial" w:hAnsi="Arial" w:cs="Arial"/>
          <w:sz w:val="16"/>
          <w:szCs w:val="16"/>
        </w:rPr>
        <w:t>Third</w:t>
      </w:r>
      <w:proofErr w:type="spellEnd"/>
      <w:r>
        <w:rPr>
          <w:rFonts w:ascii="Arial" w:eastAsia="Arial" w:hAnsi="Arial" w:cs="Arial"/>
          <w:sz w:val="16"/>
          <w:szCs w:val="16"/>
        </w:rPr>
        <w:t xml:space="preserve"> Street, SW, 8th </w:t>
      </w:r>
      <w:proofErr w:type="spellStart"/>
      <w:r>
        <w:rPr>
          <w:rFonts w:ascii="Arial" w:eastAsia="Arial" w:hAnsi="Arial" w:cs="Arial"/>
          <w:sz w:val="16"/>
          <w:szCs w:val="16"/>
        </w:rPr>
        <w:t>Floor</w:t>
      </w:r>
      <w:proofErr w:type="spellEnd"/>
      <w:r>
        <w:rPr>
          <w:rFonts w:ascii="Arial" w:eastAsia="Arial" w:hAnsi="Arial" w:cs="Arial"/>
          <w:sz w:val="16"/>
          <w:szCs w:val="16"/>
        </w:rPr>
        <w:t xml:space="preserve"> Washington, DC 20416</w:t>
      </w:r>
    </w:p>
    <w:p w:rsidR="00A54E5E" w:rsidRDefault="00B076AD">
      <w:pPr>
        <w:numPr>
          <w:ilvl w:val="0"/>
          <w:numId w:val="3"/>
        </w:numPr>
        <w:tabs>
          <w:tab w:val="left" w:pos="323"/>
          <w:tab w:val="left" w:pos="5525"/>
        </w:tabs>
        <w:spacing w:before="37"/>
        <w:ind w:right="2299" w:hanging="5431"/>
      </w:pPr>
      <w:r>
        <w:rPr>
          <w:rFonts w:ascii="Arial" w:eastAsia="Arial" w:hAnsi="Arial" w:cs="Arial"/>
          <w:sz w:val="16"/>
          <w:szCs w:val="16"/>
        </w:rPr>
        <w:t>Intermediarios y Comerciantes</w:t>
      </w:r>
      <w:r>
        <w:rPr>
          <w:rFonts w:ascii="Arial" w:eastAsia="Arial" w:hAnsi="Arial" w:cs="Arial"/>
          <w:sz w:val="16"/>
          <w:szCs w:val="16"/>
        </w:rPr>
        <w:tab/>
      </w:r>
      <w:proofErr w:type="spellStart"/>
      <w:r>
        <w:rPr>
          <w:rFonts w:ascii="Arial" w:eastAsia="Arial" w:hAnsi="Arial" w:cs="Arial"/>
          <w:sz w:val="16"/>
          <w:szCs w:val="16"/>
        </w:rPr>
        <w:t>Securities</w:t>
      </w:r>
      <w:proofErr w:type="spellEnd"/>
      <w:r>
        <w:rPr>
          <w:rFonts w:ascii="Arial" w:eastAsia="Arial" w:hAnsi="Arial" w:cs="Arial"/>
          <w:sz w:val="16"/>
          <w:szCs w:val="16"/>
        </w:rPr>
        <w:t xml:space="preserve"> and Exchange </w:t>
      </w:r>
      <w:proofErr w:type="spellStart"/>
      <w:r>
        <w:rPr>
          <w:rFonts w:ascii="Arial" w:eastAsia="Arial" w:hAnsi="Arial" w:cs="Arial"/>
          <w:sz w:val="16"/>
          <w:szCs w:val="16"/>
        </w:rPr>
        <w:t>Commission</w:t>
      </w:r>
      <w:proofErr w:type="spellEnd"/>
      <w:r>
        <w:rPr>
          <w:rFonts w:ascii="Arial" w:eastAsia="Arial" w:hAnsi="Arial" w:cs="Arial"/>
          <w:sz w:val="16"/>
          <w:szCs w:val="16"/>
        </w:rPr>
        <w:t xml:space="preserve"> </w:t>
      </w:r>
      <w:r>
        <w:rPr>
          <w:rFonts w:ascii="Arial" w:eastAsia="Arial" w:hAnsi="Arial" w:cs="Arial"/>
          <w:sz w:val="16"/>
          <w:szCs w:val="16"/>
        </w:rPr>
        <w:t xml:space="preserve">100 F </w:t>
      </w:r>
      <w:proofErr w:type="spellStart"/>
      <w:r>
        <w:rPr>
          <w:rFonts w:ascii="Arial" w:eastAsia="Arial" w:hAnsi="Arial" w:cs="Arial"/>
          <w:sz w:val="16"/>
          <w:szCs w:val="16"/>
        </w:rPr>
        <w:t>St</w:t>
      </w:r>
      <w:proofErr w:type="spellEnd"/>
      <w:r>
        <w:rPr>
          <w:rFonts w:ascii="Arial" w:eastAsia="Arial" w:hAnsi="Arial" w:cs="Arial"/>
          <w:sz w:val="16"/>
          <w:szCs w:val="16"/>
        </w:rPr>
        <w:t xml:space="preserve"> NE</w:t>
      </w:r>
    </w:p>
    <w:p w:rsidR="00A54E5E" w:rsidRDefault="00B076AD">
      <w:pPr>
        <w:spacing w:before="1"/>
        <w:ind w:left="5531" w:right="1210"/>
        <w:rPr>
          <w:rFonts w:ascii="Arial" w:eastAsia="Arial" w:hAnsi="Arial" w:cs="Arial"/>
          <w:sz w:val="16"/>
          <w:szCs w:val="16"/>
        </w:rPr>
      </w:pPr>
      <w:r>
        <w:rPr>
          <w:rFonts w:ascii="Arial" w:eastAsia="Arial" w:hAnsi="Arial" w:cs="Arial"/>
          <w:sz w:val="16"/>
          <w:szCs w:val="16"/>
        </w:rPr>
        <w:t>Washington, DC 20549</w:t>
      </w:r>
    </w:p>
    <w:p w:rsidR="00A54E5E" w:rsidRDefault="00A54E5E">
      <w:pPr>
        <w:spacing w:before="1"/>
        <w:ind w:left="5531" w:right="1210"/>
        <w:rPr>
          <w:rFonts w:ascii="Arial" w:eastAsia="Arial" w:hAnsi="Arial" w:cs="Arial"/>
          <w:sz w:val="16"/>
          <w:szCs w:val="16"/>
        </w:rPr>
        <w:sectPr w:rsidR="00A54E5E">
          <w:type w:val="continuous"/>
          <w:pgSz w:w="12240" w:h="15840"/>
          <w:pgMar w:top="1380" w:right="380" w:bottom="280" w:left="1340" w:header="720" w:footer="720" w:gutter="0"/>
          <w:cols w:space="720"/>
        </w:sectPr>
      </w:pPr>
    </w:p>
    <w:p w:rsidR="00A54E5E" w:rsidRDefault="00B076AD">
      <w:pPr>
        <w:tabs>
          <w:tab w:val="left" w:pos="323"/>
        </w:tabs>
        <w:spacing w:before="37"/>
        <w:ind w:left="100" w:right="180"/>
        <w:rPr>
          <w:sz w:val="22"/>
          <w:szCs w:val="22"/>
          <w:highlight w:val="green"/>
        </w:rPr>
      </w:pPr>
      <w:r>
        <w:rPr>
          <w:rFonts w:ascii="Arial" w:eastAsia="Arial" w:hAnsi="Arial" w:cs="Arial"/>
          <w:sz w:val="16"/>
          <w:szCs w:val="16"/>
        </w:rPr>
        <w:t xml:space="preserve">8. Bancos Agrícolas Federales,  Asociaciones de Bancos  Agrícolas Federales. Bancos Federales de Crédito Intermediario, y Asociaciones de Producción de Crédito. </w:t>
      </w:r>
    </w:p>
    <w:p w:rsidR="00A54E5E" w:rsidRDefault="00A54E5E">
      <w:pPr>
        <w:tabs>
          <w:tab w:val="left" w:pos="326"/>
        </w:tabs>
        <w:spacing w:before="37"/>
        <w:ind w:left="100" w:right="2778"/>
        <w:rPr>
          <w:rFonts w:ascii="Arial" w:eastAsia="Arial" w:hAnsi="Arial" w:cs="Arial"/>
          <w:sz w:val="16"/>
          <w:szCs w:val="16"/>
        </w:rPr>
      </w:pPr>
    </w:p>
    <w:p w:rsidR="00A54E5E" w:rsidRDefault="00B076AD">
      <w:pPr>
        <w:tabs>
          <w:tab w:val="left" w:pos="326"/>
        </w:tabs>
        <w:spacing w:before="37"/>
        <w:ind w:left="100" w:right="2778"/>
        <w:rPr>
          <w:rFonts w:ascii="Arial" w:eastAsia="Arial" w:hAnsi="Arial" w:cs="Arial"/>
          <w:sz w:val="16"/>
          <w:szCs w:val="16"/>
        </w:rPr>
      </w:pPr>
      <w:r>
        <w:rPr>
          <w:rFonts w:ascii="Arial" w:eastAsia="Arial" w:hAnsi="Arial" w:cs="Arial"/>
          <w:sz w:val="16"/>
          <w:szCs w:val="16"/>
        </w:rPr>
        <w:t>9. Minoristas, Compañías Financieras, y Todos Lo</w:t>
      </w:r>
      <w:r>
        <w:rPr>
          <w:rFonts w:ascii="Arial" w:eastAsia="Arial" w:hAnsi="Arial" w:cs="Arial"/>
          <w:sz w:val="16"/>
          <w:szCs w:val="16"/>
        </w:rPr>
        <w:t xml:space="preserve">s Demás </w:t>
      </w:r>
      <w:proofErr w:type="spellStart"/>
      <w:r>
        <w:rPr>
          <w:rFonts w:ascii="Arial" w:eastAsia="Arial" w:hAnsi="Arial" w:cs="Arial"/>
          <w:sz w:val="16"/>
          <w:szCs w:val="16"/>
        </w:rPr>
        <w:t>Acredores</w:t>
      </w:r>
      <w:proofErr w:type="spellEnd"/>
      <w:r>
        <w:rPr>
          <w:rFonts w:ascii="Arial" w:eastAsia="Arial" w:hAnsi="Arial" w:cs="Arial"/>
          <w:sz w:val="16"/>
          <w:szCs w:val="16"/>
        </w:rPr>
        <w:t xml:space="preserve"> No Mencionados Arriba. </w:t>
      </w:r>
      <w:r>
        <w:br w:type="column"/>
      </w:r>
      <w:proofErr w:type="spellStart"/>
      <w:r>
        <w:rPr>
          <w:rFonts w:ascii="Arial" w:eastAsia="Arial" w:hAnsi="Arial" w:cs="Arial"/>
          <w:sz w:val="16"/>
          <w:szCs w:val="16"/>
        </w:rPr>
        <w:t>Farm</w:t>
      </w:r>
      <w:proofErr w:type="spellEnd"/>
      <w:r>
        <w:rPr>
          <w:rFonts w:ascii="Arial" w:eastAsia="Arial" w:hAnsi="Arial" w:cs="Arial"/>
          <w:sz w:val="16"/>
          <w:szCs w:val="16"/>
        </w:rPr>
        <w:t xml:space="preserve"> </w:t>
      </w:r>
      <w:proofErr w:type="spellStart"/>
      <w:r>
        <w:rPr>
          <w:rFonts w:ascii="Arial" w:eastAsia="Arial" w:hAnsi="Arial" w:cs="Arial"/>
          <w:sz w:val="16"/>
          <w:szCs w:val="16"/>
        </w:rPr>
        <w:t>Credit</w:t>
      </w:r>
      <w:proofErr w:type="spellEnd"/>
      <w:r>
        <w:rPr>
          <w:rFonts w:ascii="Arial" w:eastAsia="Arial" w:hAnsi="Arial" w:cs="Arial"/>
          <w:sz w:val="16"/>
          <w:szCs w:val="16"/>
        </w:rPr>
        <w:t xml:space="preserve"> </w:t>
      </w:r>
      <w:proofErr w:type="spellStart"/>
      <w:r>
        <w:rPr>
          <w:rFonts w:ascii="Arial" w:eastAsia="Arial" w:hAnsi="Arial" w:cs="Arial"/>
          <w:sz w:val="16"/>
          <w:szCs w:val="16"/>
        </w:rPr>
        <w:t>Administration</w:t>
      </w:r>
      <w:proofErr w:type="spellEnd"/>
      <w:r>
        <w:rPr>
          <w:rFonts w:ascii="Arial" w:eastAsia="Arial" w:hAnsi="Arial" w:cs="Arial"/>
          <w:sz w:val="16"/>
          <w:szCs w:val="16"/>
        </w:rPr>
        <w:t xml:space="preserve"> 1501 </w:t>
      </w:r>
      <w:proofErr w:type="spellStart"/>
      <w:r>
        <w:rPr>
          <w:rFonts w:ascii="Arial" w:eastAsia="Arial" w:hAnsi="Arial" w:cs="Arial"/>
          <w:sz w:val="16"/>
          <w:szCs w:val="16"/>
        </w:rPr>
        <w:t>Farm</w:t>
      </w:r>
      <w:proofErr w:type="spellEnd"/>
      <w:r>
        <w:rPr>
          <w:rFonts w:ascii="Arial" w:eastAsia="Arial" w:hAnsi="Arial" w:cs="Arial"/>
          <w:sz w:val="16"/>
          <w:szCs w:val="16"/>
        </w:rPr>
        <w:t xml:space="preserve"> </w:t>
      </w:r>
      <w:proofErr w:type="spellStart"/>
      <w:r>
        <w:rPr>
          <w:rFonts w:ascii="Arial" w:eastAsia="Arial" w:hAnsi="Arial" w:cs="Arial"/>
          <w:sz w:val="16"/>
          <w:szCs w:val="16"/>
        </w:rPr>
        <w:t>Credit</w:t>
      </w:r>
      <w:proofErr w:type="spellEnd"/>
      <w:r>
        <w:rPr>
          <w:rFonts w:ascii="Arial" w:eastAsia="Arial" w:hAnsi="Arial" w:cs="Arial"/>
          <w:sz w:val="16"/>
          <w:szCs w:val="16"/>
        </w:rPr>
        <w:t xml:space="preserve"> Drive </w:t>
      </w:r>
      <w:proofErr w:type="spellStart"/>
      <w:r>
        <w:rPr>
          <w:rFonts w:ascii="Arial" w:eastAsia="Arial" w:hAnsi="Arial" w:cs="Arial"/>
          <w:sz w:val="16"/>
          <w:szCs w:val="16"/>
        </w:rPr>
        <w:t>McLean</w:t>
      </w:r>
      <w:proofErr w:type="spellEnd"/>
      <w:r>
        <w:rPr>
          <w:rFonts w:ascii="Arial" w:eastAsia="Arial" w:hAnsi="Arial" w:cs="Arial"/>
          <w:sz w:val="16"/>
          <w:szCs w:val="16"/>
        </w:rPr>
        <w:t>, VA 22102-5090</w:t>
      </w:r>
    </w:p>
    <w:p w:rsidR="00A54E5E" w:rsidRDefault="00B076AD">
      <w:pPr>
        <w:spacing w:before="39"/>
        <w:ind w:left="100" w:right="110"/>
        <w:rPr>
          <w:rFonts w:ascii="Arial" w:eastAsia="Arial" w:hAnsi="Arial" w:cs="Arial"/>
          <w:sz w:val="16"/>
          <w:szCs w:val="16"/>
        </w:rPr>
      </w:pPr>
      <w:r>
        <w:rPr>
          <w:rFonts w:ascii="Arial" w:eastAsia="Arial" w:hAnsi="Arial" w:cs="Arial"/>
          <w:sz w:val="16"/>
          <w:szCs w:val="16"/>
        </w:rPr>
        <w:t xml:space="preserve">FTC Regional Oficina para la </w:t>
      </w:r>
      <w:proofErr w:type="spellStart"/>
      <w:r>
        <w:rPr>
          <w:rFonts w:ascii="Arial" w:eastAsia="Arial" w:hAnsi="Arial" w:cs="Arial"/>
          <w:sz w:val="16"/>
          <w:szCs w:val="16"/>
        </w:rPr>
        <w:t>region</w:t>
      </w:r>
      <w:proofErr w:type="spellEnd"/>
      <w:r>
        <w:rPr>
          <w:rFonts w:ascii="Arial" w:eastAsia="Arial" w:hAnsi="Arial" w:cs="Arial"/>
          <w:sz w:val="16"/>
          <w:szCs w:val="16"/>
        </w:rPr>
        <w:t xml:space="preserve"> en la cual el acreedor funciona Federal </w:t>
      </w:r>
      <w:proofErr w:type="spellStart"/>
      <w:r>
        <w:rPr>
          <w:rFonts w:ascii="Arial" w:eastAsia="Arial" w:hAnsi="Arial" w:cs="Arial"/>
          <w:sz w:val="16"/>
          <w:szCs w:val="16"/>
        </w:rPr>
        <w:t>Trade</w:t>
      </w:r>
      <w:proofErr w:type="spellEnd"/>
      <w:r>
        <w:rPr>
          <w:rFonts w:ascii="Arial" w:eastAsia="Arial" w:hAnsi="Arial" w:cs="Arial"/>
          <w:sz w:val="16"/>
          <w:szCs w:val="16"/>
        </w:rPr>
        <w:t xml:space="preserve"> </w:t>
      </w:r>
      <w:proofErr w:type="spellStart"/>
      <w:r>
        <w:rPr>
          <w:rFonts w:ascii="Arial" w:eastAsia="Arial" w:hAnsi="Arial" w:cs="Arial"/>
          <w:sz w:val="16"/>
          <w:szCs w:val="16"/>
        </w:rPr>
        <w:t>Commission</w:t>
      </w:r>
      <w:proofErr w:type="spellEnd"/>
      <w:r>
        <w:rPr>
          <w:rFonts w:ascii="Arial" w:eastAsia="Arial" w:hAnsi="Arial" w:cs="Arial"/>
          <w:sz w:val="16"/>
          <w:szCs w:val="16"/>
        </w:rPr>
        <w:t xml:space="preserve">: </w:t>
      </w:r>
      <w:proofErr w:type="spellStart"/>
      <w:r>
        <w:rPr>
          <w:rFonts w:ascii="Arial" w:eastAsia="Arial" w:hAnsi="Arial" w:cs="Arial"/>
          <w:sz w:val="16"/>
          <w:szCs w:val="16"/>
        </w:rPr>
        <w:t>Consumer</w:t>
      </w:r>
      <w:proofErr w:type="spellEnd"/>
      <w:r>
        <w:rPr>
          <w:rFonts w:ascii="Arial" w:eastAsia="Arial" w:hAnsi="Arial" w:cs="Arial"/>
          <w:sz w:val="16"/>
          <w:szCs w:val="16"/>
        </w:rPr>
        <w:t xml:space="preserve"> Response Center – FCRA Washington, DC 2</w:t>
      </w:r>
      <w:r>
        <w:rPr>
          <w:rFonts w:ascii="Arial" w:eastAsia="Arial" w:hAnsi="Arial" w:cs="Arial"/>
          <w:sz w:val="16"/>
          <w:szCs w:val="16"/>
        </w:rPr>
        <w:t>0580</w:t>
      </w:r>
    </w:p>
    <w:p w:rsidR="00A54E5E" w:rsidRDefault="00B076AD">
      <w:pPr>
        <w:ind w:left="100" w:right="2020"/>
        <w:rPr>
          <w:rFonts w:ascii="Arial" w:eastAsia="Arial" w:hAnsi="Arial" w:cs="Arial"/>
          <w:sz w:val="16"/>
          <w:szCs w:val="16"/>
        </w:rPr>
      </w:pPr>
      <w:r>
        <w:rPr>
          <w:rFonts w:ascii="Arial" w:eastAsia="Arial" w:hAnsi="Arial" w:cs="Arial"/>
          <w:sz w:val="16"/>
          <w:szCs w:val="16"/>
        </w:rPr>
        <w:t>(877) 382-4357</w:t>
      </w:r>
    </w:p>
    <w:sectPr w:rsidR="00A54E5E">
      <w:type w:val="continuous"/>
      <w:pgSz w:w="12240" w:h="15840"/>
      <w:pgMar w:top="1380" w:right="380" w:bottom="280" w:left="1340" w:header="720" w:footer="720" w:gutter="0"/>
      <w:cols w:num="2" w:space="720" w:equalWidth="0">
        <w:col w:w="5017" w:space="485"/>
        <w:col w:w="5017"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B4539"/>
    <w:multiLevelType w:val="multilevel"/>
    <w:tmpl w:val="C4B86480"/>
    <w:lvl w:ilvl="0">
      <w:start w:val="1"/>
      <w:numFmt w:val="lowerLetter"/>
      <w:lvlText w:val="%1."/>
      <w:lvlJc w:val="left"/>
      <w:pPr>
        <w:ind w:left="100" w:hanging="226"/>
      </w:pPr>
      <w:rPr>
        <w:rFonts w:ascii="Arial" w:eastAsia="Arial" w:hAnsi="Arial" w:cs="Arial"/>
        <w:b w:val="0"/>
        <w:sz w:val="16"/>
        <w:szCs w:val="16"/>
      </w:rPr>
    </w:lvl>
    <w:lvl w:ilvl="1">
      <w:start w:val="1"/>
      <w:numFmt w:val="bullet"/>
      <w:lvlText w:val="•"/>
      <w:lvlJc w:val="left"/>
      <w:pPr>
        <w:ind w:left="598" w:hanging="226"/>
      </w:pPr>
    </w:lvl>
    <w:lvl w:ilvl="2">
      <w:start w:val="1"/>
      <w:numFmt w:val="bullet"/>
      <w:lvlText w:val="•"/>
      <w:lvlJc w:val="left"/>
      <w:pPr>
        <w:ind w:left="1097" w:hanging="226"/>
      </w:pPr>
    </w:lvl>
    <w:lvl w:ilvl="3">
      <w:start w:val="1"/>
      <w:numFmt w:val="bullet"/>
      <w:lvlText w:val="•"/>
      <w:lvlJc w:val="left"/>
      <w:pPr>
        <w:ind w:left="1596" w:hanging="226"/>
      </w:pPr>
    </w:lvl>
    <w:lvl w:ilvl="4">
      <w:start w:val="1"/>
      <w:numFmt w:val="bullet"/>
      <w:lvlText w:val="•"/>
      <w:lvlJc w:val="left"/>
      <w:pPr>
        <w:ind w:left="2095" w:hanging="226"/>
      </w:pPr>
    </w:lvl>
    <w:lvl w:ilvl="5">
      <w:start w:val="1"/>
      <w:numFmt w:val="bullet"/>
      <w:lvlText w:val="•"/>
      <w:lvlJc w:val="left"/>
      <w:pPr>
        <w:ind w:left="2594" w:hanging="226"/>
      </w:pPr>
    </w:lvl>
    <w:lvl w:ilvl="6">
      <w:start w:val="1"/>
      <w:numFmt w:val="bullet"/>
      <w:lvlText w:val="•"/>
      <w:lvlJc w:val="left"/>
      <w:pPr>
        <w:ind w:left="3093" w:hanging="226"/>
      </w:pPr>
    </w:lvl>
    <w:lvl w:ilvl="7">
      <w:start w:val="1"/>
      <w:numFmt w:val="bullet"/>
      <w:lvlText w:val="•"/>
      <w:lvlJc w:val="left"/>
      <w:pPr>
        <w:ind w:left="3592" w:hanging="226"/>
      </w:pPr>
    </w:lvl>
    <w:lvl w:ilvl="8">
      <w:start w:val="1"/>
      <w:numFmt w:val="bullet"/>
      <w:lvlText w:val="•"/>
      <w:lvlJc w:val="left"/>
      <w:pPr>
        <w:ind w:left="4091" w:hanging="226"/>
      </w:pPr>
    </w:lvl>
  </w:abstractNum>
  <w:abstractNum w:abstractNumId="1" w15:restartNumberingAfterBreak="0">
    <w:nsid w:val="55C11B37"/>
    <w:multiLevelType w:val="multilevel"/>
    <w:tmpl w:val="A0100AF6"/>
    <w:lvl w:ilvl="0">
      <w:start w:val="1"/>
      <w:numFmt w:val="bullet"/>
      <w:lvlText w:val="•"/>
      <w:lvlJc w:val="left"/>
      <w:pPr>
        <w:ind w:left="100" w:hanging="144"/>
      </w:pPr>
      <w:rPr>
        <w:rFonts w:ascii="Times New Roman" w:eastAsia="Times New Roman" w:hAnsi="Times New Roman" w:cs="Times New Roman"/>
        <w:b w:val="0"/>
        <w:sz w:val="24"/>
        <w:szCs w:val="24"/>
      </w:rPr>
    </w:lvl>
    <w:lvl w:ilvl="1">
      <w:start w:val="1"/>
      <w:numFmt w:val="bullet"/>
      <w:lvlText w:val="•"/>
      <w:lvlJc w:val="left"/>
      <w:pPr>
        <w:ind w:left="604" w:hanging="144"/>
      </w:pPr>
      <w:rPr>
        <w:rFonts w:ascii="Times New Roman" w:eastAsia="Times New Roman" w:hAnsi="Times New Roman" w:cs="Times New Roman"/>
        <w:b w:val="0"/>
        <w:sz w:val="24"/>
        <w:szCs w:val="24"/>
      </w:rPr>
    </w:lvl>
    <w:lvl w:ilvl="2">
      <w:start w:val="1"/>
      <w:numFmt w:val="bullet"/>
      <w:lvlText w:val="•"/>
      <w:lvlJc w:val="left"/>
      <w:pPr>
        <w:ind w:left="1596" w:hanging="144"/>
      </w:pPr>
    </w:lvl>
    <w:lvl w:ilvl="3">
      <w:start w:val="1"/>
      <w:numFmt w:val="bullet"/>
      <w:lvlText w:val="•"/>
      <w:lvlJc w:val="left"/>
      <w:pPr>
        <w:ind w:left="2589" w:hanging="144"/>
      </w:pPr>
    </w:lvl>
    <w:lvl w:ilvl="4">
      <w:start w:val="1"/>
      <w:numFmt w:val="bullet"/>
      <w:lvlText w:val="•"/>
      <w:lvlJc w:val="left"/>
      <w:pPr>
        <w:ind w:left="3582" w:hanging="144"/>
      </w:pPr>
    </w:lvl>
    <w:lvl w:ilvl="5">
      <w:start w:val="1"/>
      <w:numFmt w:val="bullet"/>
      <w:lvlText w:val="•"/>
      <w:lvlJc w:val="left"/>
      <w:pPr>
        <w:ind w:left="4575" w:hanging="144"/>
      </w:pPr>
    </w:lvl>
    <w:lvl w:ilvl="6">
      <w:start w:val="1"/>
      <w:numFmt w:val="bullet"/>
      <w:lvlText w:val="•"/>
      <w:lvlJc w:val="left"/>
      <w:pPr>
        <w:ind w:left="5568" w:hanging="144"/>
      </w:pPr>
    </w:lvl>
    <w:lvl w:ilvl="7">
      <w:start w:val="1"/>
      <w:numFmt w:val="bullet"/>
      <w:lvlText w:val="•"/>
      <w:lvlJc w:val="left"/>
      <w:pPr>
        <w:ind w:left="6561" w:hanging="144"/>
      </w:pPr>
    </w:lvl>
    <w:lvl w:ilvl="8">
      <w:start w:val="1"/>
      <w:numFmt w:val="bullet"/>
      <w:lvlText w:val="•"/>
      <w:lvlJc w:val="left"/>
      <w:pPr>
        <w:ind w:left="7554" w:hanging="144"/>
      </w:pPr>
    </w:lvl>
  </w:abstractNum>
  <w:abstractNum w:abstractNumId="2" w15:restartNumberingAfterBreak="0">
    <w:nsid w:val="6E9635B3"/>
    <w:multiLevelType w:val="multilevel"/>
    <w:tmpl w:val="9E0E00B2"/>
    <w:lvl w:ilvl="0">
      <w:start w:val="1"/>
      <w:numFmt w:val="lowerLetter"/>
      <w:lvlText w:val="%1."/>
      <w:lvlJc w:val="left"/>
      <w:pPr>
        <w:ind w:left="100" w:hanging="226"/>
      </w:pPr>
      <w:rPr>
        <w:rFonts w:ascii="Arial" w:eastAsia="Arial" w:hAnsi="Arial" w:cs="Arial"/>
        <w:b w:val="0"/>
        <w:sz w:val="16"/>
        <w:szCs w:val="16"/>
      </w:rPr>
    </w:lvl>
    <w:lvl w:ilvl="1">
      <w:start w:val="1"/>
      <w:numFmt w:val="bullet"/>
      <w:lvlText w:val="•"/>
      <w:lvlJc w:val="left"/>
      <w:pPr>
        <w:ind w:left="598" w:hanging="226"/>
      </w:pPr>
    </w:lvl>
    <w:lvl w:ilvl="2">
      <w:start w:val="1"/>
      <w:numFmt w:val="bullet"/>
      <w:lvlText w:val="•"/>
      <w:lvlJc w:val="left"/>
      <w:pPr>
        <w:ind w:left="1097" w:hanging="226"/>
      </w:pPr>
    </w:lvl>
    <w:lvl w:ilvl="3">
      <w:start w:val="1"/>
      <w:numFmt w:val="bullet"/>
      <w:lvlText w:val="•"/>
      <w:lvlJc w:val="left"/>
      <w:pPr>
        <w:ind w:left="1596" w:hanging="226"/>
      </w:pPr>
    </w:lvl>
    <w:lvl w:ilvl="4">
      <w:start w:val="1"/>
      <w:numFmt w:val="bullet"/>
      <w:lvlText w:val="•"/>
      <w:lvlJc w:val="left"/>
      <w:pPr>
        <w:ind w:left="2095" w:hanging="226"/>
      </w:pPr>
    </w:lvl>
    <w:lvl w:ilvl="5">
      <w:start w:val="1"/>
      <w:numFmt w:val="bullet"/>
      <w:lvlText w:val="•"/>
      <w:lvlJc w:val="left"/>
      <w:pPr>
        <w:ind w:left="2594" w:hanging="226"/>
      </w:pPr>
    </w:lvl>
    <w:lvl w:ilvl="6">
      <w:start w:val="1"/>
      <w:numFmt w:val="bullet"/>
      <w:lvlText w:val="•"/>
      <w:lvlJc w:val="left"/>
      <w:pPr>
        <w:ind w:left="3093" w:hanging="226"/>
      </w:pPr>
    </w:lvl>
    <w:lvl w:ilvl="7">
      <w:start w:val="1"/>
      <w:numFmt w:val="bullet"/>
      <w:lvlText w:val="•"/>
      <w:lvlJc w:val="left"/>
      <w:pPr>
        <w:ind w:left="3592" w:hanging="226"/>
      </w:pPr>
    </w:lvl>
    <w:lvl w:ilvl="8">
      <w:start w:val="1"/>
      <w:numFmt w:val="bullet"/>
      <w:lvlText w:val="•"/>
      <w:lvlJc w:val="left"/>
      <w:pPr>
        <w:ind w:left="4091" w:hanging="226"/>
      </w:pPr>
    </w:lvl>
  </w:abstractNum>
  <w:abstractNum w:abstractNumId="3" w15:restartNumberingAfterBreak="0">
    <w:nsid w:val="7AEA3078"/>
    <w:multiLevelType w:val="multilevel"/>
    <w:tmpl w:val="5394C3E2"/>
    <w:lvl w:ilvl="0">
      <w:start w:val="2"/>
      <w:numFmt w:val="decimal"/>
      <w:lvlText w:val="%1."/>
      <w:lvlJc w:val="left"/>
      <w:pPr>
        <w:ind w:left="223" w:hanging="223"/>
      </w:pPr>
      <w:rPr>
        <w:rFonts w:ascii="Arial" w:eastAsia="Arial" w:hAnsi="Arial" w:cs="Arial"/>
        <w:b w:val="0"/>
        <w:sz w:val="16"/>
        <w:szCs w:val="16"/>
      </w:rPr>
    </w:lvl>
    <w:lvl w:ilvl="1">
      <w:start w:val="1"/>
      <w:numFmt w:val="lowerLetter"/>
      <w:lvlText w:val="%2."/>
      <w:lvlJc w:val="left"/>
      <w:pPr>
        <w:ind w:left="100" w:hanging="226"/>
      </w:pPr>
      <w:rPr>
        <w:rFonts w:ascii="Arial" w:eastAsia="Arial" w:hAnsi="Arial" w:cs="Arial"/>
        <w:b w:val="0"/>
        <w:sz w:val="16"/>
        <w:szCs w:val="16"/>
      </w:rPr>
    </w:lvl>
    <w:lvl w:ilvl="2">
      <w:start w:val="1"/>
      <w:numFmt w:val="bullet"/>
      <w:lvlText w:val="•"/>
      <w:lvlJc w:val="left"/>
      <w:pPr>
        <w:ind w:left="5506" w:hanging="226"/>
      </w:pPr>
    </w:lvl>
    <w:lvl w:ilvl="3">
      <w:start w:val="1"/>
      <w:numFmt w:val="bullet"/>
      <w:lvlText w:val="•"/>
      <w:lvlJc w:val="left"/>
      <w:pPr>
        <w:ind w:left="5482" w:hanging="226"/>
      </w:pPr>
    </w:lvl>
    <w:lvl w:ilvl="4">
      <w:start w:val="1"/>
      <w:numFmt w:val="bullet"/>
      <w:lvlText w:val="•"/>
      <w:lvlJc w:val="left"/>
      <w:pPr>
        <w:ind w:left="5457" w:hanging="226"/>
      </w:pPr>
    </w:lvl>
    <w:lvl w:ilvl="5">
      <w:start w:val="1"/>
      <w:numFmt w:val="bullet"/>
      <w:lvlText w:val="•"/>
      <w:lvlJc w:val="left"/>
      <w:pPr>
        <w:ind w:left="5433" w:hanging="226"/>
      </w:pPr>
    </w:lvl>
    <w:lvl w:ilvl="6">
      <w:start w:val="1"/>
      <w:numFmt w:val="bullet"/>
      <w:lvlText w:val="•"/>
      <w:lvlJc w:val="left"/>
      <w:pPr>
        <w:ind w:left="5408" w:hanging="226"/>
      </w:pPr>
    </w:lvl>
    <w:lvl w:ilvl="7">
      <w:start w:val="1"/>
      <w:numFmt w:val="bullet"/>
      <w:lvlText w:val="•"/>
      <w:lvlJc w:val="left"/>
      <w:pPr>
        <w:ind w:left="5383" w:hanging="226"/>
      </w:pPr>
    </w:lvl>
    <w:lvl w:ilvl="8">
      <w:start w:val="1"/>
      <w:numFmt w:val="bullet"/>
      <w:lvlText w:val="•"/>
      <w:lvlJc w:val="left"/>
      <w:pPr>
        <w:ind w:left="5359" w:hanging="226"/>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A54E5E"/>
    <w:rsid w:val="00A54E5E"/>
    <w:rsid w:val="00B07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B5753-2AA8-469D-A8AD-2E598370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100"/>
      <w:outlineLvl w:val="0"/>
    </w:pPr>
    <w:rPr>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widowControl/>
      <w:outlineLvl w:val="2"/>
    </w:pPr>
    <w:rPr>
      <w:b/>
      <w:sz w:val="24"/>
      <w:szCs w:val="24"/>
      <w:u w:val="single"/>
    </w:rPr>
  </w:style>
  <w:style w:type="paragraph" w:styleId="Heading4">
    <w:name w:val="heading 4"/>
    <w:basedOn w:val="Normal"/>
    <w:next w:val="Normal"/>
    <w:pPr>
      <w:keepNext/>
      <w:widowControl/>
      <w:outlineLvl w:val="3"/>
    </w:pPr>
    <w:rPr>
      <w:b/>
      <w:u w:val="single"/>
    </w:rPr>
  </w:style>
  <w:style w:type="paragraph" w:styleId="Heading5">
    <w:name w:val="heading 5"/>
    <w:basedOn w:val="Normal"/>
    <w:next w:val="Normal"/>
    <w:pPr>
      <w:keepNext/>
      <w:widowControl/>
      <w:outlineLvl w:val="4"/>
    </w:pPr>
    <w:rPr>
      <w:b/>
      <w:sz w:val="24"/>
      <w:szCs w:val="24"/>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B07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onsumerfinance.gov/learnmore" TargetMode="External"/><Relationship Id="rId13" Type="http://schemas.openxmlformats.org/officeDocument/2006/relationships/hyperlink" Target="http://www.consumerfinance.gov/learnmore" TargetMode="External"/><Relationship Id="rId3" Type="http://schemas.openxmlformats.org/officeDocument/2006/relationships/settings" Target="settings.xml"/><Relationship Id="rId7" Type="http://schemas.openxmlformats.org/officeDocument/2006/relationships/hyperlink" Target="http://www.consumerfinance.gov/learnmore" TargetMode="External"/><Relationship Id="rId12" Type="http://schemas.openxmlformats.org/officeDocument/2006/relationships/hyperlink" Target="http://www.consumerfinance.gov/learnm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merfinance.gov/learnmore" TargetMode="External"/><Relationship Id="rId11" Type="http://schemas.openxmlformats.org/officeDocument/2006/relationships/hyperlink" Target="http://www.consumerfinance.gov/learnmore"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consumerfinance.gov/learnmore" TargetMode="External"/><Relationship Id="rId4" Type="http://schemas.openxmlformats.org/officeDocument/2006/relationships/webSettings" Target="webSettings.xml"/><Relationship Id="rId9" Type="http://schemas.openxmlformats.org/officeDocument/2006/relationships/hyperlink" Target="http://www.consumerfinance.gov/learnmo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2551</Words>
  <Characters>14547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Britany Dewitt</cp:lastModifiedBy>
  <cp:revision>2</cp:revision>
  <dcterms:created xsi:type="dcterms:W3CDTF">2018-09-06T19:08:00Z</dcterms:created>
  <dcterms:modified xsi:type="dcterms:W3CDTF">2018-09-06T19:11:00Z</dcterms:modified>
</cp:coreProperties>
</file>